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FD" w:rsidRPr="006D665D" w:rsidRDefault="005C11FD" w:rsidP="005C11FD">
      <w:pPr>
        <w:spacing w:before="240" w:after="200" w:line="360" w:lineRule="auto"/>
        <w:jc w:val="left"/>
        <w:rPr>
          <w:b/>
          <w:noProof/>
          <w:lang w:eastAsia="pt-BR"/>
        </w:rPr>
      </w:pPr>
      <w:bookmarkStart w:id="0" w:name="_GoBack"/>
      <w:bookmarkEnd w:id="0"/>
      <w:r w:rsidRPr="006D665D">
        <w:rPr>
          <w:b/>
          <w:noProof/>
          <w:lang w:eastAsia="pt-BR"/>
        </w:rPr>
        <w:t>ANEXO I</w:t>
      </w:r>
      <w:r>
        <w:rPr>
          <w:b/>
          <w:noProof/>
          <w:lang w:eastAsia="pt-BR"/>
        </w:rPr>
        <w:t>V</w:t>
      </w:r>
      <w:r w:rsidRPr="006D665D">
        <w:rPr>
          <w:b/>
          <w:noProof/>
          <w:lang w:eastAsia="pt-BR"/>
        </w:rPr>
        <w:t xml:space="preserve"> </w:t>
      </w:r>
    </w:p>
    <w:p w:rsidR="005C11FD" w:rsidRPr="00054383" w:rsidRDefault="005C11FD" w:rsidP="005C11FD">
      <w:pPr>
        <w:spacing w:before="240" w:line="360" w:lineRule="auto"/>
        <w:rPr>
          <w:b/>
          <w:sz w:val="28"/>
          <w:szCs w:val="28"/>
        </w:rPr>
      </w:pPr>
      <w:r w:rsidRPr="00054383">
        <w:rPr>
          <w:b/>
          <w:sz w:val="28"/>
          <w:szCs w:val="28"/>
        </w:rPr>
        <w:t>Formulario para Presentación de Propuesta de Proyecto</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2053"/>
        <w:gridCol w:w="1445"/>
        <w:gridCol w:w="797"/>
        <w:gridCol w:w="700"/>
      </w:tblGrid>
      <w:tr w:rsidR="005C11FD" w:rsidRPr="006D665D" w:rsidTr="00C96DB3">
        <w:trPr>
          <w:trHeight w:val="256"/>
        </w:trPr>
        <w:tc>
          <w:tcPr>
            <w:tcW w:w="2127" w:type="dxa"/>
            <w:hideMark/>
          </w:tcPr>
          <w:p w:rsidR="005C11FD" w:rsidRPr="006D665D" w:rsidRDefault="005C11FD" w:rsidP="00C96DB3">
            <w:pPr>
              <w:jc w:val="left"/>
            </w:pPr>
            <w:r w:rsidRPr="006D665D">
              <w:rPr>
                <w:b/>
                <w:sz w:val="18"/>
              </w:rPr>
              <w:t>Región</w:t>
            </w:r>
          </w:p>
        </w:tc>
        <w:tc>
          <w:tcPr>
            <w:tcW w:w="7195" w:type="dxa"/>
            <w:gridSpan w:val="6"/>
            <w:hideMark/>
          </w:tcPr>
          <w:p w:rsidR="005C11FD" w:rsidRDefault="005C11FD" w:rsidP="00C94FA6">
            <w:pPr>
              <w:ind w:left="0" w:firstLine="0"/>
            </w:pPr>
          </w:p>
          <w:p w:rsidR="005C11FD" w:rsidRPr="006D665D" w:rsidRDefault="005C11FD" w:rsidP="00C96DB3"/>
        </w:tc>
      </w:tr>
      <w:tr w:rsidR="005C11FD" w:rsidRPr="006D665D" w:rsidTr="00C96DB3">
        <w:trPr>
          <w:trHeight w:val="360"/>
        </w:trPr>
        <w:tc>
          <w:tcPr>
            <w:tcW w:w="2127" w:type="dxa"/>
          </w:tcPr>
          <w:p w:rsidR="005C11FD" w:rsidRPr="006D665D" w:rsidRDefault="005C11FD" w:rsidP="00C96DB3">
            <w:pPr>
              <w:jc w:val="left"/>
            </w:pPr>
            <w:r w:rsidRPr="006D665D">
              <w:rPr>
                <w:b/>
                <w:sz w:val="18"/>
              </w:rPr>
              <w:t xml:space="preserve">Acuerdo regional/de cooperación </w:t>
            </w:r>
            <w:r w:rsidRPr="006D665D">
              <w:rPr>
                <w:sz w:val="18"/>
              </w:rPr>
              <w:t>(si procede)</w:t>
            </w:r>
          </w:p>
        </w:tc>
        <w:tc>
          <w:tcPr>
            <w:tcW w:w="2200" w:type="dxa"/>
            <w:gridSpan w:val="2"/>
          </w:tcPr>
          <w:p w:rsidR="005C11FD" w:rsidRPr="006D665D" w:rsidRDefault="005C11FD" w:rsidP="00C96DB3"/>
        </w:tc>
        <w:tc>
          <w:tcPr>
            <w:tcW w:w="4295" w:type="dxa"/>
            <w:gridSpan w:val="3"/>
          </w:tcPr>
          <w:p w:rsidR="005C11FD" w:rsidRPr="006D665D" w:rsidRDefault="005C11FD" w:rsidP="00C96DB3">
            <w:r w:rsidRPr="006D665D">
              <w:rPr>
                <w:b/>
                <w:sz w:val="18"/>
              </w:rPr>
              <w:t xml:space="preserve">Nº de prioridad otorgado por el acuerdo regional/de cooperación </w:t>
            </w:r>
            <w:r w:rsidRPr="006D665D">
              <w:rPr>
                <w:sz w:val="18"/>
              </w:rPr>
              <w:t>(para conceptos propuestos bajo los auspicios de los acuerdos regionales/de cooperación)</w:t>
            </w:r>
          </w:p>
        </w:tc>
        <w:tc>
          <w:tcPr>
            <w:tcW w:w="700" w:type="dxa"/>
          </w:tcPr>
          <w:p w:rsidR="005C11FD" w:rsidRPr="006D665D" w:rsidRDefault="005C11FD" w:rsidP="00C96DB3"/>
        </w:tc>
      </w:tr>
      <w:tr w:rsidR="005C11FD" w:rsidRPr="006D665D" w:rsidTr="00C96DB3">
        <w:trPr>
          <w:trHeight w:val="90"/>
        </w:trPr>
        <w:tc>
          <w:tcPr>
            <w:tcW w:w="2127" w:type="dxa"/>
            <w:shd w:val="clear" w:color="auto" w:fill="D9D9D9"/>
            <w:hideMark/>
          </w:tcPr>
          <w:p w:rsidR="005C11FD" w:rsidRPr="006D665D" w:rsidRDefault="005C11FD" w:rsidP="00C96DB3">
            <w:pPr>
              <w:jc w:val="left"/>
              <w:rPr>
                <w:sz w:val="12"/>
              </w:rPr>
            </w:pPr>
          </w:p>
        </w:tc>
        <w:tc>
          <w:tcPr>
            <w:tcW w:w="2200" w:type="dxa"/>
            <w:gridSpan w:val="2"/>
            <w:shd w:val="clear" w:color="auto" w:fill="D9D9D9"/>
            <w:hideMark/>
          </w:tcPr>
          <w:p w:rsidR="005C11FD" w:rsidRPr="006D665D" w:rsidRDefault="005C11FD" w:rsidP="00C96DB3">
            <w:pPr>
              <w:rPr>
                <w:sz w:val="12"/>
              </w:rPr>
            </w:pPr>
          </w:p>
        </w:tc>
        <w:tc>
          <w:tcPr>
            <w:tcW w:w="4295" w:type="dxa"/>
            <w:gridSpan w:val="3"/>
            <w:shd w:val="clear" w:color="auto" w:fill="D9D9D9"/>
          </w:tcPr>
          <w:p w:rsidR="005C11FD" w:rsidRPr="006D665D" w:rsidRDefault="005C11FD" w:rsidP="00C96DB3">
            <w:pPr>
              <w:rPr>
                <w:sz w:val="12"/>
              </w:rPr>
            </w:pPr>
          </w:p>
        </w:tc>
        <w:tc>
          <w:tcPr>
            <w:tcW w:w="700" w:type="dxa"/>
            <w:shd w:val="clear" w:color="auto" w:fill="D9D9D9"/>
          </w:tcPr>
          <w:p w:rsidR="005C11FD" w:rsidRPr="006D665D" w:rsidRDefault="005C11FD" w:rsidP="00C96DB3">
            <w:pPr>
              <w:rPr>
                <w:sz w:val="12"/>
              </w:rPr>
            </w:pPr>
          </w:p>
        </w:tc>
      </w:tr>
      <w:tr w:rsidR="005C11FD" w:rsidRPr="006D665D" w:rsidTr="00C96DB3">
        <w:trPr>
          <w:trHeight w:val="272"/>
        </w:trPr>
        <w:tc>
          <w:tcPr>
            <w:tcW w:w="2127" w:type="dxa"/>
            <w:hideMark/>
          </w:tcPr>
          <w:p w:rsidR="005C11FD" w:rsidRPr="006D665D" w:rsidRDefault="005C11FD" w:rsidP="00C96DB3">
            <w:pPr>
              <w:jc w:val="left"/>
            </w:pPr>
            <w:r w:rsidRPr="006D665D">
              <w:rPr>
                <w:b/>
                <w:sz w:val="18"/>
              </w:rPr>
              <w:t>Título</w:t>
            </w:r>
          </w:p>
        </w:tc>
        <w:tc>
          <w:tcPr>
            <w:tcW w:w="7195" w:type="dxa"/>
            <w:gridSpan w:val="6"/>
          </w:tcPr>
          <w:p w:rsidR="005C11FD" w:rsidRPr="00A07AB8" w:rsidRDefault="00C0676C" w:rsidP="00152C60">
            <w:pPr>
              <w:rPr>
                <w:color w:val="FF0000"/>
              </w:rPr>
            </w:pPr>
            <w:r w:rsidRPr="000A4ACE">
              <w:rPr>
                <w:b/>
                <w:color w:val="auto"/>
              </w:rPr>
              <w:t>IN</w:t>
            </w:r>
            <w:r w:rsidR="00A76750">
              <w:rPr>
                <w:b/>
                <w:color w:val="auto"/>
              </w:rPr>
              <w:t>OCUIDAD Y SEGURIDAD ALIMENTARIA</w:t>
            </w:r>
            <w:r w:rsidRPr="000A4ACE">
              <w:rPr>
                <w:b/>
                <w:color w:val="auto"/>
              </w:rPr>
              <w:t xml:space="preserve"> PARA EL CONSUMO INTERNO EN PAISES PRODUCTORES DE ALIMENTOS DE LATINOAMERICA Y EL CARIBE</w:t>
            </w:r>
            <w:r w:rsidRPr="000A4ACE">
              <w:rPr>
                <w:color w:val="auto"/>
              </w:rPr>
              <w:t xml:space="preserve"> </w:t>
            </w:r>
          </w:p>
        </w:tc>
      </w:tr>
      <w:tr w:rsidR="005C11FD" w:rsidRPr="006D665D" w:rsidTr="00C96DB3">
        <w:trPr>
          <w:trHeight w:val="64"/>
        </w:trPr>
        <w:tc>
          <w:tcPr>
            <w:tcW w:w="2127" w:type="dxa"/>
            <w:shd w:val="clear" w:color="auto" w:fill="D9D9D9"/>
            <w:hideMark/>
          </w:tcPr>
          <w:p w:rsidR="005C11FD" w:rsidRPr="006D665D" w:rsidRDefault="005C11FD" w:rsidP="00C96DB3">
            <w:pPr>
              <w:jc w:val="left"/>
              <w:rPr>
                <w:b/>
                <w:sz w:val="16"/>
              </w:rPr>
            </w:pPr>
          </w:p>
        </w:tc>
        <w:tc>
          <w:tcPr>
            <w:tcW w:w="7195" w:type="dxa"/>
            <w:gridSpan w:val="6"/>
            <w:shd w:val="clear" w:color="auto" w:fill="D9D9D9"/>
            <w:hideMark/>
          </w:tcPr>
          <w:p w:rsidR="005C11FD" w:rsidRPr="006D665D" w:rsidRDefault="005C11FD" w:rsidP="00C96DB3">
            <w:pPr>
              <w:rPr>
                <w:sz w:val="16"/>
              </w:rPr>
            </w:pPr>
          </w:p>
        </w:tc>
      </w:tr>
      <w:tr w:rsidR="005C11FD" w:rsidRPr="006D665D" w:rsidTr="00C96DB3">
        <w:trPr>
          <w:trHeight w:val="222"/>
        </w:trPr>
        <w:tc>
          <w:tcPr>
            <w:tcW w:w="2127" w:type="dxa"/>
            <w:hideMark/>
          </w:tcPr>
          <w:p w:rsidR="005C11FD" w:rsidRPr="006D665D" w:rsidRDefault="005C11FD" w:rsidP="00C96DB3">
            <w:pPr>
              <w:jc w:val="left"/>
            </w:pPr>
            <w:r w:rsidRPr="006D665D">
              <w:rPr>
                <w:b/>
                <w:sz w:val="18"/>
              </w:rPr>
              <w:t>Esfera de actividad</w:t>
            </w:r>
          </w:p>
        </w:tc>
        <w:tc>
          <w:tcPr>
            <w:tcW w:w="7195" w:type="dxa"/>
            <w:gridSpan w:val="6"/>
          </w:tcPr>
          <w:p w:rsidR="005C11FD" w:rsidRDefault="000228A4" w:rsidP="00BF5697">
            <w:pPr>
              <w:rPr>
                <w:lang w:eastAsia="en-GB"/>
              </w:rPr>
            </w:pPr>
            <w:r w:rsidRPr="00FC440C">
              <w:rPr>
                <w:lang w:eastAsia="en-GB"/>
              </w:rPr>
              <w:t xml:space="preserve">A4 </w:t>
            </w:r>
            <w:r w:rsidR="00442782" w:rsidRPr="00FC440C">
              <w:rPr>
                <w:lang w:eastAsia="en-GB"/>
              </w:rPr>
              <w:t>Disponibilidad de alimentos de origen animal (incluyendo los productos derivados de la acuicultura) y vegetal que cumplan con los estándares de calidad e inocuidad</w:t>
            </w:r>
            <w:r w:rsidR="007C0E68">
              <w:rPr>
                <w:lang w:eastAsia="en-GB"/>
              </w:rPr>
              <w:t>.</w:t>
            </w:r>
          </w:p>
          <w:p w:rsidR="007C0E68" w:rsidRPr="00FC440C" w:rsidRDefault="007C0E68" w:rsidP="00BF5697">
            <w:r>
              <w:rPr>
                <w:lang w:eastAsia="en-GB"/>
              </w:rPr>
              <w:t>Fortalecimiento de las capacidades de los laboratorios de la región.</w:t>
            </w:r>
          </w:p>
        </w:tc>
      </w:tr>
      <w:tr w:rsidR="005C11FD" w:rsidRPr="006D665D" w:rsidTr="00C96DB3">
        <w:trPr>
          <w:trHeight w:val="222"/>
        </w:trPr>
        <w:tc>
          <w:tcPr>
            <w:tcW w:w="2127" w:type="dxa"/>
          </w:tcPr>
          <w:p w:rsidR="005C11FD" w:rsidRPr="00C94FA6" w:rsidRDefault="005C11FD" w:rsidP="00C96DB3">
            <w:pPr>
              <w:jc w:val="left"/>
              <w:rPr>
                <w:color w:val="auto"/>
              </w:rPr>
            </w:pPr>
            <w:r w:rsidRPr="00C94FA6">
              <w:rPr>
                <w:b/>
                <w:color w:val="auto"/>
                <w:sz w:val="18"/>
              </w:rPr>
              <w:t>Nombres y datos de contacto de las contrapartes del proyecto y las instituciones de contraparte (comenzando con la contraparte principal)</w:t>
            </w:r>
          </w:p>
        </w:tc>
        <w:tc>
          <w:tcPr>
            <w:tcW w:w="7195" w:type="dxa"/>
            <w:gridSpan w:val="6"/>
          </w:tcPr>
          <w:p w:rsidR="00AF1CFC" w:rsidRPr="00FC440C" w:rsidRDefault="00AF1CFC" w:rsidP="00AF1CFC">
            <w:pPr>
              <w:pStyle w:val="Label3"/>
              <w:rPr>
                <w:rFonts w:ascii="Times New Roman" w:hAnsi="Times New Roman" w:cs="Times New Roman"/>
                <w:bCs/>
                <w:sz w:val="22"/>
                <w:szCs w:val="22"/>
              </w:rPr>
            </w:pPr>
            <w:r w:rsidRPr="00FC440C">
              <w:rPr>
                <w:rFonts w:ascii="Times New Roman" w:hAnsi="Times New Roman" w:cs="Times New Roman"/>
                <w:bCs/>
                <w:sz w:val="22"/>
                <w:szCs w:val="22"/>
              </w:rPr>
              <w:t>Contraparte Principal:</w:t>
            </w:r>
          </w:p>
          <w:p w:rsidR="00442782" w:rsidRPr="00FC440C" w:rsidRDefault="00442782" w:rsidP="00442782">
            <w:pPr>
              <w:pStyle w:val="Label3"/>
              <w:rPr>
                <w:rFonts w:ascii="Times New Roman" w:hAnsi="Times New Roman" w:cs="Times New Roman"/>
                <w:bCs/>
                <w:sz w:val="22"/>
                <w:szCs w:val="22"/>
              </w:rPr>
            </w:pPr>
            <w:r w:rsidRPr="00FC440C">
              <w:rPr>
                <w:rFonts w:ascii="Times New Roman" w:hAnsi="Times New Roman" w:cs="Times New Roman"/>
                <w:sz w:val="22"/>
                <w:szCs w:val="22"/>
              </w:rPr>
              <w:t xml:space="preserve">Brenda Itzel Checa Orrego. Jefa del Departamento de Coordinación de Servicios Técnicos de Análisis Químico. </w:t>
            </w:r>
            <w:hyperlink r:id="rId7" w:history="1">
              <w:r w:rsidRPr="00FC440C">
                <w:rPr>
                  <w:rStyle w:val="Hipervnculo"/>
                  <w:rFonts w:ascii="Times New Roman" w:hAnsi="Times New Roman" w:cs="Times New Roman"/>
                  <w:color w:val="auto"/>
                  <w:sz w:val="22"/>
                  <w:szCs w:val="22"/>
                </w:rPr>
                <w:t>bcheca@mida.gob.pa</w:t>
              </w:r>
            </w:hyperlink>
            <w:r w:rsidRPr="00FC440C">
              <w:rPr>
                <w:rStyle w:val="Hipervnculo"/>
                <w:rFonts w:ascii="Times New Roman" w:hAnsi="Times New Roman" w:cs="Times New Roman"/>
                <w:color w:val="auto"/>
                <w:sz w:val="22"/>
                <w:szCs w:val="22"/>
              </w:rPr>
              <w:t xml:space="preserve">; </w:t>
            </w:r>
            <w:hyperlink r:id="rId8" w:history="1">
              <w:r w:rsidRPr="00FC440C">
                <w:rPr>
                  <w:rStyle w:val="Hipervnculo"/>
                  <w:rFonts w:ascii="Times New Roman" w:hAnsi="Times New Roman" w:cs="Times New Roman"/>
                  <w:color w:val="auto"/>
                  <w:sz w:val="22"/>
                  <w:szCs w:val="22"/>
                </w:rPr>
                <w:t>brendacheca@yahoo.es</w:t>
              </w:r>
            </w:hyperlink>
            <w:r w:rsidRPr="00FC440C">
              <w:rPr>
                <w:rStyle w:val="Hipervnculo"/>
                <w:rFonts w:ascii="Times New Roman" w:hAnsi="Times New Roman" w:cs="Times New Roman"/>
                <w:color w:val="auto"/>
                <w:sz w:val="22"/>
                <w:szCs w:val="22"/>
                <w:u w:val="none"/>
              </w:rPr>
              <w:t>; celular: 507 6780-4199</w:t>
            </w:r>
          </w:p>
          <w:p w:rsidR="005C11FD" w:rsidRPr="00FC440C" w:rsidRDefault="00442782" w:rsidP="00442782">
            <w:pPr>
              <w:pStyle w:val="Label3"/>
              <w:rPr>
                <w:rFonts w:ascii="Times New Roman" w:hAnsi="Times New Roman" w:cs="Times New Roman"/>
                <w:bCs/>
                <w:sz w:val="22"/>
                <w:szCs w:val="22"/>
              </w:rPr>
            </w:pPr>
            <w:r w:rsidRPr="00FC440C">
              <w:rPr>
                <w:rFonts w:ascii="Times New Roman" w:hAnsi="Times New Roman" w:cs="Times New Roman"/>
                <w:bCs/>
                <w:sz w:val="22"/>
                <w:szCs w:val="22"/>
              </w:rPr>
              <w:t xml:space="preserve">Ministerio de Desarrollo Agropecuario, Dirección Nacional de Sanidad Vegetal, Departamento de Coordinación de Servicios Técnicos de Análisis Químico- Laboratorio de Análisis de Residuos de Plaguicidas en Plantas y Productos Vegetales. </w:t>
            </w:r>
          </w:p>
          <w:p w:rsidR="00AF1CFC" w:rsidRPr="00FC440C" w:rsidRDefault="00AF1CFC" w:rsidP="00442782">
            <w:pPr>
              <w:pStyle w:val="Label3"/>
              <w:rPr>
                <w:rFonts w:ascii="Times New Roman" w:hAnsi="Times New Roman" w:cs="Times New Roman"/>
                <w:bCs/>
                <w:sz w:val="22"/>
                <w:szCs w:val="22"/>
              </w:rPr>
            </w:pPr>
            <w:r w:rsidRPr="00FC440C">
              <w:rPr>
                <w:rFonts w:ascii="Times New Roman" w:hAnsi="Times New Roman" w:cs="Times New Roman"/>
                <w:bCs/>
                <w:sz w:val="22"/>
                <w:szCs w:val="22"/>
              </w:rPr>
              <w:t xml:space="preserve">Gabriel Hernández; Oficina de Inocuidad de Alimentos: Departamento de Trazabilidad Agrícola: </w:t>
            </w:r>
            <w:hyperlink r:id="rId9" w:history="1">
              <w:r w:rsidRPr="00FC440C">
                <w:rPr>
                  <w:rStyle w:val="Hipervnculo"/>
                  <w:rFonts w:ascii="Times New Roman" w:hAnsi="Times New Roman" w:cs="Times New Roman"/>
                  <w:bCs/>
                  <w:color w:val="auto"/>
                  <w:sz w:val="22"/>
                  <w:szCs w:val="22"/>
                </w:rPr>
                <w:t>ghernandez@mida.gob.pa</w:t>
              </w:r>
            </w:hyperlink>
            <w:r w:rsidRPr="00FC440C">
              <w:rPr>
                <w:rFonts w:ascii="Times New Roman" w:hAnsi="Times New Roman" w:cs="Times New Roman"/>
                <w:bCs/>
                <w:sz w:val="22"/>
                <w:szCs w:val="22"/>
              </w:rPr>
              <w:t xml:space="preserve">; </w:t>
            </w:r>
            <w:hyperlink r:id="rId10" w:history="1">
              <w:r w:rsidRPr="00FC440C">
                <w:rPr>
                  <w:rStyle w:val="Hipervnculo"/>
                  <w:rFonts w:ascii="Times New Roman" w:hAnsi="Times New Roman" w:cs="Times New Roman"/>
                  <w:bCs/>
                  <w:color w:val="auto"/>
                  <w:sz w:val="22"/>
                  <w:szCs w:val="22"/>
                </w:rPr>
                <w:t>gabrieljh04@yahoo.com</w:t>
              </w:r>
            </w:hyperlink>
            <w:r w:rsidRPr="00FC440C">
              <w:rPr>
                <w:rFonts w:ascii="Times New Roman" w:hAnsi="Times New Roman" w:cs="Times New Roman"/>
                <w:bCs/>
                <w:sz w:val="22"/>
                <w:szCs w:val="22"/>
              </w:rPr>
              <w:t xml:space="preserve"> </w:t>
            </w:r>
          </w:p>
          <w:p w:rsidR="00160D63" w:rsidRPr="00FC440C" w:rsidRDefault="00C94FA6" w:rsidP="00442782">
            <w:pPr>
              <w:pStyle w:val="Label3"/>
              <w:rPr>
                <w:rFonts w:ascii="Times New Roman" w:hAnsi="Times New Roman" w:cs="Times New Roman"/>
                <w:sz w:val="22"/>
                <w:szCs w:val="22"/>
              </w:rPr>
            </w:pPr>
            <w:r w:rsidRPr="00FC440C">
              <w:rPr>
                <w:rFonts w:ascii="Times New Roman" w:hAnsi="Times New Roman" w:cs="Times New Roman"/>
                <w:sz w:val="22"/>
                <w:szCs w:val="22"/>
              </w:rPr>
              <w:t>Panamá</w:t>
            </w:r>
          </w:p>
        </w:tc>
      </w:tr>
      <w:tr w:rsidR="005C11FD" w:rsidRPr="006D665D" w:rsidTr="00C96DB3">
        <w:trPr>
          <w:trHeight w:val="127"/>
        </w:trPr>
        <w:tc>
          <w:tcPr>
            <w:tcW w:w="2127" w:type="dxa"/>
            <w:shd w:val="clear" w:color="auto" w:fill="D9D9D9"/>
            <w:hideMark/>
          </w:tcPr>
          <w:p w:rsidR="005C11FD" w:rsidRPr="006D665D" w:rsidRDefault="005C11FD" w:rsidP="00C96DB3">
            <w:pPr>
              <w:jc w:val="left"/>
              <w:rPr>
                <w:b/>
                <w:sz w:val="12"/>
              </w:rPr>
            </w:pPr>
          </w:p>
        </w:tc>
        <w:tc>
          <w:tcPr>
            <w:tcW w:w="7195" w:type="dxa"/>
            <w:gridSpan w:val="6"/>
            <w:shd w:val="clear" w:color="auto" w:fill="D9D9D9"/>
            <w:hideMark/>
          </w:tcPr>
          <w:p w:rsidR="005C11FD" w:rsidRPr="006D665D" w:rsidRDefault="005C11FD" w:rsidP="00C96DB3">
            <w:pPr>
              <w:rPr>
                <w:i/>
                <w:sz w:val="12"/>
              </w:rPr>
            </w:pPr>
          </w:p>
        </w:tc>
      </w:tr>
      <w:tr w:rsidR="005C11FD" w:rsidRPr="006D665D" w:rsidTr="00C96DB3">
        <w:trPr>
          <w:trHeight w:val="1190"/>
        </w:trPr>
        <w:tc>
          <w:tcPr>
            <w:tcW w:w="2127" w:type="dxa"/>
            <w:hideMark/>
          </w:tcPr>
          <w:p w:rsidR="005C11FD" w:rsidRPr="006D665D" w:rsidRDefault="005C11FD" w:rsidP="00C96DB3">
            <w:pPr>
              <w:jc w:val="left"/>
              <w:rPr>
                <w:b/>
                <w:sz w:val="18"/>
              </w:rPr>
            </w:pPr>
            <w:r w:rsidRPr="006D665D">
              <w:rPr>
                <w:b/>
                <w:sz w:val="18"/>
              </w:rPr>
              <w:t>Análisis de los problemas/</w:t>
            </w:r>
            <w:r>
              <w:rPr>
                <w:b/>
                <w:sz w:val="18"/>
              </w:rPr>
              <w:t>deficiencias/</w:t>
            </w:r>
            <w:r w:rsidRPr="006D665D">
              <w:rPr>
                <w:b/>
                <w:sz w:val="18"/>
              </w:rPr>
              <w:t>necesidades regionales</w:t>
            </w:r>
          </w:p>
          <w:p w:rsidR="005C11FD" w:rsidRPr="006D665D" w:rsidRDefault="005C11FD" w:rsidP="00C96DB3">
            <w:pPr>
              <w:jc w:val="left"/>
              <w:rPr>
                <w:b/>
                <w:sz w:val="18"/>
              </w:rPr>
            </w:pPr>
          </w:p>
        </w:tc>
        <w:tc>
          <w:tcPr>
            <w:tcW w:w="7195" w:type="dxa"/>
            <w:gridSpan w:val="6"/>
            <w:hideMark/>
          </w:tcPr>
          <w:p w:rsidR="004774FB" w:rsidRPr="00FC440C" w:rsidRDefault="00281A3E" w:rsidP="004774FB">
            <w:pPr>
              <w:pStyle w:val="Label"/>
              <w:ind w:left="72" w:firstLine="0"/>
              <w:jc w:val="both"/>
              <w:rPr>
                <w:rFonts w:ascii="Times New Roman" w:hAnsi="Times New Roman" w:cs="Times New Roman"/>
                <w:b w:val="0"/>
                <w:bCs w:val="0"/>
                <w:iCs/>
                <w:sz w:val="22"/>
                <w:szCs w:val="22"/>
              </w:rPr>
            </w:pPr>
            <w:r w:rsidRPr="00FC440C">
              <w:rPr>
                <w:rFonts w:ascii="Times New Roman" w:hAnsi="Times New Roman" w:cs="Times New Roman"/>
                <w:b w:val="0"/>
                <w:bCs w:val="0"/>
                <w:iCs/>
                <w:sz w:val="22"/>
                <w:szCs w:val="22"/>
              </w:rPr>
              <w:t>América L</w:t>
            </w:r>
            <w:r w:rsidR="004774FB" w:rsidRPr="00FC440C">
              <w:rPr>
                <w:rFonts w:ascii="Times New Roman" w:hAnsi="Times New Roman" w:cs="Times New Roman"/>
                <w:b w:val="0"/>
                <w:bCs w:val="0"/>
                <w:iCs/>
                <w:sz w:val="22"/>
                <w:szCs w:val="22"/>
              </w:rPr>
              <w:t xml:space="preserve">atina y el Caribe es una de las regiones más biodiversas del planeta y una de las más ricas en recursos naturales, con economías emergentes que dependen en gran medida, del uso adecuado de dichos recursos. </w:t>
            </w:r>
          </w:p>
          <w:p w:rsidR="004774FB" w:rsidRPr="00FC440C" w:rsidRDefault="004774FB" w:rsidP="004774FB">
            <w:pPr>
              <w:pStyle w:val="Label"/>
              <w:ind w:left="72" w:firstLine="0"/>
              <w:jc w:val="both"/>
              <w:rPr>
                <w:rFonts w:ascii="Times New Roman" w:hAnsi="Times New Roman" w:cs="Times New Roman"/>
                <w:b w:val="0"/>
                <w:bCs w:val="0"/>
                <w:iCs/>
                <w:sz w:val="22"/>
                <w:szCs w:val="22"/>
              </w:rPr>
            </w:pPr>
          </w:p>
          <w:p w:rsidR="002C34FF" w:rsidRPr="00FC440C" w:rsidRDefault="00C41215" w:rsidP="004774FB">
            <w:pPr>
              <w:pStyle w:val="Label"/>
              <w:ind w:left="72" w:firstLine="0"/>
              <w:jc w:val="both"/>
              <w:rPr>
                <w:rFonts w:ascii="Times New Roman" w:hAnsi="Times New Roman" w:cs="Times New Roman"/>
                <w:b w:val="0"/>
                <w:sz w:val="22"/>
                <w:szCs w:val="22"/>
              </w:rPr>
            </w:pPr>
            <w:r w:rsidRPr="00FC440C">
              <w:rPr>
                <w:rFonts w:ascii="Times New Roman" w:hAnsi="Times New Roman" w:cs="Times New Roman"/>
                <w:b w:val="0"/>
                <w:bCs w:val="0"/>
                <w:iCs/>
                <w:sz w:val="22"/>
                <w:szCs w:val="22"/>
              </w:rPr>
              <w:t>La seguridad alimentaria, como mecanismo de garantía para la traza</w:t>
            </w:r>
            <w:r w:rsidR="00B644C2" w:rsidRPr="00FC440C">
              <w:rPr>
                <w:rFonts w:ascii="Times New Roman" w:hAnsi="Times New Roman" w:cs="Times New Roman"/>
                <w:b w:val="0"/>
                <w:bCs w:val="0"/>
                <w:iCs/>
                <w:sz w:val="22"/>
                <w:szCs w:val="22"/>
              </w:rPr>
              <w:t>bilidad de alimentos sanos e in</w:t>
            </w:r>
            <w:r w:rsidRPr="00FC440C">
              <w:rPr>
                <w:rFonts w:ascii="Times New Roman" w:hAnsi="Times New Roman" w:cs="Times New Roman"/>
                <w:b w:val="0"/>
                <w:bCs w:val="0"/>
                <w:iCs/>
                <w:sz w:val="22"/>
                <w:szCs w:val="22"/>
              </w:rPr>
              <w:t xml:space="preserve">ocuos, constituye el concepto central que relaciona la producción de alimentos y la salud pública. </w:t>
            </w:r>
            <w:r w:rsidR="004774FB" w:rsidRPr="00FC440C">
              <w:rPr>
                <w:rFonts w:ascii="Times New Roman" w:hAnsi="Times New Roman" w:cs="Times New Roman"/>
                <w:b w:val="0"/>
                <w:bCs w:val="0"/>
                <w:iCs/>
                <w:sz w:val="22"/>
                <w:szCs w:val="22"/>
              </w:rPr>
              <w:t>La agricultura es una actividad predominante en la región y se ha visto fortalecida en las últimas décadas con los</w:t>
            </w:r>
            <w:r w:rsidR="00AC193F" w:rsidRPr="00FC440C">
              <w:rPr>
                <w:rFonts w:ascii="Times New Roman" w:hAnsi="Times New Roman" w:cs="Times New Roman"/>
                <w:b w:val="0"/>
                <w:bCs w:val="0"/>
                <w:iCs/>
                <w:sz w:val="22"/>
                <w:szCs w:val="22"/>
              </w:rPr>
              <w:t xml:space="preserve"> tratados c</w:t>
            </w:r>
            <w:r w:rsidR="006C1936" w:rsidRPr="00FC440C">
              <w:rPr>
                <w:rFonts w:ascii="Times New Roman" w:hAnsi="Times New Roman" w:cs="Times New Roman"/>
                <w:b w:val="0"/>
                <w:bCs w:val="0"/>
                <w:iCs/>
                <w:sz w:val="22"/>
                <w:szCs w:val="22"/>
              </w:rPr>
              <w:t>omerciales entre países con</w:t>
            </w:r>
            <w:r w:rsidR="004774FB" w:rsidRPr="00FC440C">
              <w:rPr>
                <w:rFonts w:ascii="Times New Roman" w:hAnsi="Times New Roman" w:cs="Times New Roman"/>
                <w:b w:val="0"/>
                <w:bCs w:val="0"/>
                <w:iCs/>
                <w:sz w:val="22"/>
                <w:szCs w:val="22"/>
              </w:rPr>
              <w:t xml:space="preserve"> envíos de </w:t>
            </w:r>
            <w:r w:rsidR="00BA4540" w:rsidRPr="00FC440C">
              <w:rPr>
                <w:rFonts w:ascii="Times New Roman" w:hAnsi="Times New Roman" w:cs="Times New Roman"/>
                <w:b w:val="0"/>
                <w:bCs w:val="0"/>
                <w:iCs/>
                <w:sz w:val="22"/>
                <w:szCs w:val="22"/>
              </w:rPr>
              <w:t xml:space="preserve">sus </w:t>
            </w:r>
            <w:r w:rsidR="004774FB" w:rsidRPr="00FC440C">
              <w:rPr>
                <w:rFonts w:ascii="Times New Roman" w:hAnsi="Times New Roman" w:cs="Times New Roman"/>
                <w:b w:val="0"/>
                <w:bCs w:val="0"/>
                <w:iCs/>
                <w:sz w:val="22"/>
                <w:szCs w:val="22"/>
              </w:rPr>
              <w:t xml:space="preserve">productos </w:t>
            </w:r>
            <w:r w:rsidR="00BA4540" w:rsidRPr="00FC440C">
              <w:rPr>
                <w:rFonts w:ascii="Times New Roman" w:hAnsi="Times New Roman" w:cs="Times New Roman"/>
                <w:b w:val="0"/>
                <w:bCs w:val="0"/>
                <w:iCs/>
                <w:sz w:val="22"/>
                <w:szCs w:val="22"/>
              </w:rPr>
              <w:t>a Europa, Estados Unidos y</w:t>
            </w:r>
            <w:r w:rsidR="004774FB" w:rsidRPr="00FC440C">
              <w:rPr>
                <w:rFonts w:ascii="Times New Roman" w:hAnsi="Times New Roman" w:cs="Times New Roman"/>
                <w:b w:val="0"/>
                <w:bCs w:val="0"/>
                <w:iCs/>
                <w:sz w:val="22"/>
                <w:szCs w:val="22"/>
              </w:rPr>
              <w:t xml:space="preserve"> otros. El uso de agroquímicos juega un im</w:t>
            </w:r>
            <w:r w:rsidR="006C1936" w:rsidRPr="00FC440C">
              <w:rPr>
                <w:rFonts w:ascii="Times New Roman" w:hAnsi="Times New Roman" w:cs="Times New Roman"/>
                <w:b w:val="0"/>
                <w:bCs w:val="0"/>
                <w:iCs/>
                <w:sz w:val="22"/>
                <w:szCs w:val="22"/>
              </w:rPr>
              <w:t>portante papel en la agricultura</w:t>
            </w:r>
            <w:r w:rsidR="004774FB" w:rsidRPr="00FC440C">
              <w:rPr>
                <w:rFonts w:ascii="Times New Roman" w:hAnsi="Times New Roman" w:cs="Times New Roman"/>
                <w:b w:val="0"/>
                <w:bCs w:val="0"/>
                <w:iCs/>
                <w:sz w:val="22"/>
                <w:szCs w:val="22"/>
              </w:rPr>
              <w:t>, puesto permite alcanzar</w:t>
            </w:r>
            <w:r w:rsidR="006C1936" w:rsidRPr="00FC440C">
              <w:rPr>
                <w:rFonts w:ascii="Times New Roman" w:hAnsi="Times New Roman" w:cs="Times New Roman"/>
                <w:b w:val="0"/>
                <w:bCs w:val="0"/>
                <w:iCs/>
                <w:sz w:val="22"/>
                <w:szCs w:val="22"/>
              </w:rPr>
              <w:t xml:space="preserve"> los niveles máximos de</w:t>
            </w:r>
            <w:r w:rsidR="004774FB" w:rsidRPr="00FC440C">
              <w:rPr>
                <w:rFonts w:ascii="Times New Roman" w:hAnsi="Times New Roman" w:cs="Times New Roman"/>
                <w:b w:val="0"/>
                <w:bCs w:val="0"/>
                <w:iCs/>
                <w:sz w:val="22"/>
                <w:szCs w:val="22"/>
              </w:rPr>
              <w:t xml:space="preserve"> producción que exige la demanda creciente, tanto</w:t>
            </w:r>
            <w:r w:rsidR="006C1936" w:rsidRPr="00FC440C">
              <w:rPr>
                <w:rFonts w:ascii="Times New Roman" w:hAnsi="Times New Roman" w:cs="Times New Roman"/>
                <w:b w:val="0"/>
                <w:bCs w:val="0"/>
                <w:iCs/>
                <w:sz w:val="22"/>
                <w:szCs w:val="22"/>
              </w:rPr>
              <w:t xml:space="preserve"> para el consumo a lo</w:t>
            </w:r>
            <w:r w:rsidR="004774FB" w:rsidRPr="00FC440C">
              <w:rPr>
                <w:rFonts w:ascii="Times New Roman" w:hAnsi="Times New Roman" w:cs="Times New Roman"/>
                <w:b w:val="0"/>
                <w:bCs w:val="0"/>
                <w:iCs/>
                <w:sz w:val="22"/>
                <w:szCs w:val="22"/>
              </w:rPr>
              <w:t xml:space="preserve"> interior de los países, </w:t>
            </w:r>
            <w:r w:rsidR="006C1936" w:rsidRPr="00FC440C">
              <w:rPr>
                <w:rFonts w:ascii="Times New Roman" w:hAnsi="Times New Roman" w:cs="Times New Roman"/>
                <w:b w:val="0"/>
                <w:bCs w:val="0"/>
                <w:iCs/>
                <w:sz w:val="22"/>
                <w:szCs w:val="22"/>
              </w:rPr>
              <w:t xml:space="preserve">así </w:t>
            </w:r>
            <w:r w:rsidR="004774FB" w:rsidRPr="00FC440C">
              <w:rPr>
                <w:rFonts w:ascii="Times New Roman" w:hAnsi="Times New Roman" w:cs="Times New Roman"/>
                <w:b w:val="0"/>
                <w:bCs w:val="0"/>
                <w:iCs/>
                <w:sz w:val="22"/>
                <w:szCs w:val="22"/>
              </w:rPr>
              <w:t xml:space="preserve">como de productos de </w:t>
            </w:r>
            <w:r w:rsidR="00323470" w:rsidRPr="00FC440C">
              <w:rPr>
                <w:rFonts w:ascii="Times New Roman" w:hAnsi="Times New Roman" w:cs="Times New Roman"/>
                <w:b w:val="0"/>
                <w:bCs w:val="0"/>
                <w:iCs/>
                <w:sz w:val="22"/>
                <w:szCs w:val="22"/>
              </w:rPr>
              <w:t>exportación</w:t>
            </w:r>
            <w:r w:rsidR="004774FB" w:rsidRPr="00FC440C">
              <w:rPr>
                <w:rFonts w:ascii="Times New Roman" w:hAnsi="Times New Roman" w:cs="Times New Roman"/>
                <w:b w:val="0"/>
                <w:bCs w:val="0"/>
                <w:iCs/>
                <w:sz w:val="22"/>
                <w:szCs w:val="22"/>
              </w:rPr>
              <w:t>.</w:t>
            </w:r>
            <w:r w:rsidR="002C34FF" w:rsidRPr="00FC440C">
              <w:rPr>
                <w:rFonts w:ascii="Times New Roman" w:hAnsi="Times New Roman" w:cs="Times New Roman"/>
                <w:b w:val="0"/>
                <w:sz w:val="22"/>
                <w:szCs w:val="22"/>
              </w:rPr>
              <w:t xml:space="preserve"> Cada </w:t>
            </w:r>
            <w:r w:rsidR="00666C5E" w:rsidRPr="00FC440C">
              <w:rPr>
                <w:rFonts w:ascii="Times New Roman" w:hAnsi="Times New Roman" w:cs="Times New Roman"/>
                <w:b w:val="0"/>
                <w:sz w:val="22"/>
                <w:szCs w:val="22"/>
              </w:rPr>
              <w:t>país reconoce</w:t>
            </w:r>
            <w:r w:rsidR="006C1936" w:rsidRPr="00FC440C">
              <w:rPr>
                <w:rFonts w:ascii="Times New Roman" w:hAnsi="Times New Roman" w:cs="Times New Roman"/>
                <w:b w:val="0"/>
                <w:sz w:val="22"/>
                <w:szCs w:val="22"/>
              </w:rPr>
              <w:t xml:space="preserve"> que las regulaciones</w:t>
            </w:r>
            <w:r w:rsidR="00A07AB8" w:rsidRPr="00FC440C">
              <w:rPr>
                <w:rFonts w:ascii="Times New Roman" w:hAnsi="Times New Roman" w:cs="Times New Roman"/>
                <w:b w:val="0"/>
                <w:sz w:val="22"/>
                <w:szCs w:val="22"/>
              </w:rPr>
              <w:t xml:space="preserve"> para</w:t>
            </w:r>
            <w:r w:rsidR="004774FB" w:rsidRPr="00FC440C">
              <w:rPr>
                <w:rFonts w:ascii="Times New Roman" w:hAnsi="Times New Roman" w:cs="Times New Roman"/>
                <w:b w:val="0"/>
                <w:sz w:val="22"/>
                <w:szCs w:val="22"/>
              </w:rPr>
              <w:t xml:space="preserve"> el manejo de estas sustancias</w:t>
            </w:r>
            <w:r w:rsidR="006C1936" w:rsidRPr="00FC440C">
              <w:rPr>
                <w:rFonts w:ascii="Times New Roman" w:hAnsi="Times New Roman" w:cs="Times New Roman"/>
                <w:b w:val="0"/>
                <w:sz w:val="22"/>
                <w:szCs w:val="22"/>
              </w:rPr>
              <w:t xml:space="preserve"> deben respetarse</w:t>
            </w:r>
            <w:r w:rsidR="00666C5E" w:rsidRPr="00FC440C">
              <w:rPr>
                <w:rFonts w:ascii="Times New Roman" w:hAnsi="Times New Roman" w:cs="Times New Roman"/>
                <w:b w:val="0"/>
                <w:sz w:val="22"/>
                <w:szCs w:val="22"/>
              </w:rPr>
              <w:t>,</w:t>
            </w:r>
            <w:r w:rsidR="00664E90" w:rsidRPr="00FC440C">
              <w:rPr>
                <w:rFonts w:ascii="Times New Roman" w:hAnsi="Times New Roman" w:cs="Times New Roman"/>
                <w:b w:val="0"/>
                <w:sz w:val="22"/>
                <w:szCs w:val="22"/>
              </w:rPr>
              <w:t xml:space="preserve"> </w:t>
            </w:r>
            <w:r w:rsidR="006C1936" w:rsidRPr="00FC440C">
              <w:rPr>
                <w:rFonts w:ascii="Times New Roman" w:hAnsi="Times New Roman" w:cs="Times New Roman"/>
                <w:b w:val="0"/>
                <w:sz w:val="22"/>
                <w:szCs w:val="22"/>
              </w:rPr>
              <w:t>y reconocen</w:t>
            </w:r>
            <w:r w:rsidR="002C34FF" w:rsidRPr="00FC440C">
              <w:rPr>
                <w:rFonts w:ascii="Times New Roman" w:hAnsi="Times New Roman" w:cs="Times New Roman"/>
                <w:b w:val="0"/>
                <w:sz w:val="22"/>
                <w:szCs w:val="22"/>
              </w:rPr>
              <w:t xml:space="preserve"> las recomendaciones</w:t>
            </w:r>
            <w:r w:rsidR="006C1936" w:rsidRPr="00FC440C">
              <w:rPr>
                <w:rFonts w:ascii="Times New Roman" w:hAnsi="Times New Roman" w:cs="Times New Roman"/>
                <w:b w:val="0"/>
                <w:sz w:val="22"/>
                <w:szCs w:val="22"/>
              </w:rPr>
              <w:t xml:space="preserve"> </w:t>
            </w:r>
            <w:r w:rsidR="00874D68">
              <w:rPr>
                <w:rFonts w:ascii="Times New Roman" w:hAnsi="Times New Roman" w:cs="Times New Roman"/>
                <w:b w:val="0"/>
                <w:sz w:val="22"/>
                <w:szCs w:val="22"/>
              </w:rPr>
              <w:t xml:space="preserve">de las </w:t>
            </w:r>
            <w:r w:rsidR="006C1936" w:rsidRPr="00FC440C">
              <w:rPr>
                <w:rFonts w:ascii="Times New Roman" w:hAnsi="Times New Roman" w:cs="Times New Roman"/>
                <w:b w:val="0"/>
                <w:sz w:val="22"/>
                <w:szCs w:val="22"/>
              </w:rPr>
              <w:t>organizaciones</w:t>
            </w:r>
            <w:r w:rsidR="002C34FF" w:rsidRPr="00FC440C">
              <w:rPr>
                <w:rFonts w:ascii="Times New Roman" w:hAnsi="Times New Roman" w:cs="Times New Roman"/>
                <w:b w:val="0"/>
                <w:sz w:val="22"/>
                <w:szCs w:val="22"/>
              </w:rPr>
              <w:t xml:space="preserve"> internacionales (OMS, Codex, EEC, FDA, USEPA, OECD) en cuanto a cuáles son los datos que el sector público y privado </w:t>
            </w:r>
            <w:r w:rsidR="00E430C4" w:rsidRPr="00FC440C">
              <w:rPr>
                <w:rFonts w:ascii="Times New Roman" w:hAnsi="Times New Roman" w:cs="Times New Roman"/>
                <w:b w:val="0"/>
                <w:sz w:val="22"/>
                <w:szCs w:val="22"/>
              </w:rPr>
              <w:t>debe</w:t>
            </w:r>
            <w:r w:rsidR="002C34FF" w:rsidRPr="00FC440C">
              <w:rPr>
                <w:rFonts w:ascii="Times New Roman" w:hAnsi="Times New Roman" w:cs="Times New Roman"/>
                <w:b w:val="0"/>
                <w:sz w:val="22"/>
                <w:szCs w:val="22"/>
              </w:rPr>
              <w:t xml:space="preserve"> generar para asegurar la inocuidad de los alimentos. Sin embargo, particularmente en lo que se refiere al consumo interno, la calida</w:t>
            </w:r>
            <w:r w:rsidR="00BF5697" w:rsidRPr="00FC440C">
              <w:rPr>
                <w:rFonts w:ascii="Times New Roman" w:hAnsi="Times New Roman" w:cs="Times New Roman"/>
                <w:b w:val="0"/>
                <w:sz w:val="22"/>
                <w:szCs w:val="22"/>
              </w:rPr>
              <w:t xml:space="preserve">d de los alimentos disponibles </w:t>
            </w:r>
            <w:r w:rsidR="002C34FF" w:rsidRPr="00FC440C">
              <w:rPr>
                <w:rFonts w:ascii="Times New Roman" w:hAnsi="Times New Roman" w:cs="Times New Roman"/>
                <w:b w:val="0"/>
                <w:sz w:val="22"/>
                <w:szCs w:val="22"/>
              </w:rPr>
              <w:t>es inferior y sometida a menos controles qu</w:t>
            </w:r>
            <w:r w:rsidR="00323470" w:rsidRPr="00FC440C">
              <w:rPr>
                <w:rFonts w:ascii="Times New Roman" w:hAnsi="Times New Roman" w:cs="Times New Roman"/>
                <w:b w:val="0"/>
                <w:sz w:val="22"/>
                <w:szCs w:val="22"/>
              </w:rPr>
              <w:t xml:space="preserve">e los productos de exportación; lo cual genera </w:t>
            </w:r>
            <w:r w:rsidR="00323470" w:rsidRPr="00FC440C">
              <w:rPr>
                <w:rFonts w:ascii="Times New Roman" w:hAnsi="Times New Roman" w:cs="Times New Roman"/>
                <w:b w:val="0"/>
                <w:bCs w:val="0"/>
                <w:iCs/>
                <w:sz w:val="22"/>
                <w:szCs w:val="22"/>
              </w:rPr>
              <w:t>potenciales riesgos a la salud humana</w:t>
            </w:r>
            <w:r w:rsidR="001B27BE" w:rsidRPr="00FC440C">
              <w:rPr>
                <w:rFonts w:ascii="Times New Roman" w:hAnsi="Times New Roman" w:cs="Times New Roman"/>
                <w:b w:val="0"/>
                <w:bCs w:val="0"/>
                <w:iCs/>
                <w:sz w:val="22"/>
                <w:szCs w:val="22"/>
              </w:rPr>
              <w:t xml:space="preserve"> y</w:t>
            </w:r>
            <w:r w:rsidR="00323470" w:rsidRPr="00FC440C">
              <w:rPr>
                <w:rFonts w:ascii="Times New Roman" w:hAnsi="Times New Roman" w:cs="Times New Roman"/>
                <w:b w:val="0"/>
                <w:bCs w:val="0"/>
                <w:iCs/>
                <w:sz w:val="22"/>
                <w:szCs w:val="22"/>
              </w:rPr>
              <w:t xml:space="preserve"> contaminación en los productos de cosecha</w:t>
            </w:r>
            <w:r w:rsidR="001B27BE" w:rsidRPr="00FC440C">
              <w:rPr>
                <w:rFonts w:ascii="Times New Roman" w:hAnsi="Times New Roman" w:cs="Times New Roman"/>
                <w:b w:val="0"/>
                <w:bCs w:val="0"/>
                <w:iCs/>
                <w:sz w:val="22"/>
                <w:szCs w:val="22"/>
              </w:rPr>
              <w:t>s.</w:t>
            </w:r>
          </w:p>
          <w:p w:rsidR="00BC6CB7" w:rsidRPr="00FC440C" w:rsidRDefault="00BC6CB7" w:rsidP="002C34FF">
            <w:pPr>
              <w:rPr>
                <w:color w:val="auto"/>
              </w:rPr>
            </w:pPr>
          </w:p>
          <w:p w:rsidR="00BC6CB7" w:rsidRPr="00510B34" w:rsidRDefault="00005C2E" w:rsidP="002C34FF">
            <w:pPr>
              <w:rPr>
                <w:rFonts w:eastAsia="Calibri"/>
                <w:lang w:eastAsia="es-PA"/>
              </w:rPr>
            </w:pPr>
            <w:r w:rsidRPr="00FC440C">
              <w:rPr>
                <w:rFonts w:eastAsia="Calibri"/>
                <w:color w:val="auto"/>
                <w:lang w:eastAsia="es-PA"/>
              </w:rPr>
              <w:lastRenderedPageBreak/>
              <w:t xml:space="preserve">Los perfiles </w:t>
            </w:r>
            <w:r w:rsidR="00E42551" w:rsidRPr="00FC440C">
              <w:rPr>
                <w:rFonts w:eastAsia="Calibri"/>
                <w:color w:val="auto"/>
                <w:lang w:eastAsia="es-PA"/>
              </w:rPr>
              <w:t xml:space="preserve">de riesgo pueden variar según cada </w:t>
            </w:r>
            <w:r w:rsidRPr="00FC440C">
              <w:rPr>
                <w:rFonts w:eastAsia="Calibri"/>
                <w:color w:val="auto"/>
                <w:lang w:eastAsia="es-PA"/>
              </w:rPr>
              <w:t xml:space="preserve">país, la región, la especie y/o el sistema de producción. </w:t>
            </w:r>
            <w:r w:rsidR="00BC6CB7" w:rsidRPr="00FC440C">
              <w:rPr>
                <w:rFonts w:eastAsia="Calibri"/>
                <w:color w:val="auto"/>
                <w:lang w:eastAsia="es-PA"/>
              </w:rPr>
              <w:t>Son muy poco</w:t>
            </w:r>
            <w:r w:rsidR="005109B8">
              <w:rPr>
                <w:rFonts w:eastAsia="Calibri"/>
                <w:color w:val="auto"/>
                <w:lang w:eastAsia="es-PA"/>
              </w:rPr>
              <w:t>s</w:t>
            </w:r>
            <w:r w:rsidR="00BC6CB7" w:rsidRPr="00FC440C">
              <w:rPr>
                <w:rFonts w:eastAsia="Calibri"/>
                <w:color w:val="auto"/>
                <w:lang w:eastAsia="es-PA"/>
              </w:rPr>
              <w:t xml:space="preserve"> los países en la región </w:t>
            </w:r>
            <w:r w:rsidR="00BC6CB7" w:rsidRPr="00510B34">
              <w:rPr>
                <w:rFonts w:eastAsia="Calibri"/>
                <w:lang w:eastAsia="es-PA"/>
              </w:rPr>
              <w:t xml:space="preserve">latinoamericana que basan sus programas de </w:t>
            </w:r>
            <w:proofErr w:type="spellStart"/>
            <w:r w:rsidR="00BC6CB7" w:rsidRPr="00510B34">
              <w:rPr>
                <w:rFonts w:eastAsia="Calibri"/>
                <w:lang w:eastAsia="es-PA"/>
              </w:rPr>
              <w:t>monitoreos</w:t>
            </w:r>
            <w:proofErr w:type="spellEnd"/>
            <w:r w:rsidR="00BC6CB7" w:rsidRPr="00510B34">
              <w:rPr>
                <w:rFonts w:eastAsia="Calibri"/>
                <w:lang w:eastAsia="es-PA"/>
              </w:rPr>
              <w:t xml:space="preserve"> de acuerdo a</w:t>
            </w:r>
            <w:r w:rsidR="00B644C2">
              <w:rPr>
                <w:rFonts w:eastAsia="Calibri"/>
                <w:lang w:eastAsia="es-PA"/>
              </w:rPr>
              <w:t xml:space="preserve">l riesgo y en algunos países </w:t>
            </w:r>
            <w:r w:rsidR="00BC6CB7" w:rsidRPr="00510B34">
              <w:rPr>
                <w:rFonts w:eastAsia="Calibri"/>
                <w:lang w:eastAsia="es-PA"/>
              </w:rPr>
              <w:t>cuenta</w:t>
            </w:r>
            <w:r w:rsidR="00B644C2">
              <w:rPr>
                <w:rFonts w:eastAsia="Calibri"/>
                <w:lang w:eastAsia="es-PA"/>
              </w:rPr>
              <w:t>n</w:t>
            </w:r>
            <w:r w:rsidR="00BC6CB7" w:rsidRPr="00510B34">
              <w:rPr>
                <w:rFonts w:eastAsia="Calibri"/>
                <w:lang w:eastAsia="es-PA"/>
              </w:rPr>
              <w:t xml:space="preserve"> con muy poca información para realizar esta evaluación.</w:t>
            </w:r>
          </w:p>
          <w:p w:rsidR="00005C2E" w:rsidRPr="00510B34" w:rsidRDefault="00005C2E" w:rsidP="002C34FF">
            <w:pPr>
              <w:rPr>
                <w:iCs/>
              </w:rPr>
            </w:pPr>
            <w:r w:rsidRPr="00510B34">
              <w:rPr>
                <w:iCs/>
              </w:rPr>
              <w:t xml:space="preserve">La detección de </w:t>
            </w:r>
            <w:r w:rsidR="005541E7" w:rsidRPr="00510B34">
              <w:rPr>
                <w:iCs/>
              </w:rPr>
              <w:t>este</w:t>
            </w:r>
            <w:r w:rsidRPr="00510B34">
              <w:rPr>
                <w:iCs/>
              </w:rPr>
              <w:t xml:space="preserve"> potencial </w:t>
            </w:r>
            <w:r w:rsidR="006C1936">
              <w:rPr>
                <w:iCs/>
              </w:rPr>
              <w:t xml:space="preserve">riesgo </w:t>
            </w:r>
            <w:r w:rsidRPr="00510B34">
              <w:rPr>
                <w:iCs/>
              </w:rPr>
              <w:t>requiere</w:t>
            </w:r>
            <w:r w:rsidR="006C1936">
              <w:rPr>
                <w:iCs/>
              </w:rPr>
              <w:t xml:space="preserve"> entonces</w:t>
            </w:r>
            <w:r w:rsidRPr="00510B34">
              <w:rPr>
                <w:iCs/>
              </w:rPr>
              <w:t xml:space="preserve"> del planteamiento de </w:t>
            </w:r>
            <w:r w:rsidR="006C1936">
              <w:rPr>
                <w:iCs/>
              </w:rPr>
              <w:t>coordinadas acciones regionales</w:t>
            </w:r>
            <w:r w:rsidRPr="00510B34">
              <w:rPr>
                <w:iCs/>
              </w:rPr>
              <w:t xml:space="preserve"> para</w:t>
            </w:r>
            <w:r w:rsidR="006C1936">
              <w:rPr>
                <w:iCs/>
              </w:rPr>
              <w:t xml:space="preserve"> identificar,</w:t>
            </w:r>
            <w:r w:rsidRPr="00510B34">
              <w:rPr>
                <w:iCs/>
              </w:rPr>
              <w:t xml:space="preserve"> diagnosticar, evaluar y mitigar los efectos adversos de la presencia de residuos de plaguicidas y otros contaminantes químicos en los alimentos estableciendo:</w:t>
            </w:r>
          </w:p>
          <w:p w:rsidR="00C94FA6" w:rsidRPr="00510B34" w:rsidRDefault="00C94FA6" w:rsidP="002C34FF"/>
          <w:p w:rsidR="001B27BE" w:rsidRPr="00510B34" w:rsidRDefault="00E0411A" w:rsidP="00655E4E">
            <w:pPr>
              <w:pStyle w:val="Prrafodelista"/>
              <w:numPr>
                <w:ilvl w:val="0"/>
                <w:numId w:val="5"/>
              </w:numPr>
              <w:tabs>
                <w:tab w:val="left" w:pos="426"/>
              </w:tabs>
              <w:spacing w:after="120"/>
              <w:jc w:val="both"/>
              <w:rPr>
                <w:rFonts w:ascii="Times New Roman" w:hAnsi="Times New Roman" w:cs="Times New Roman"/>
              </w:rPr>
            </w:pPr>
            <w:r w:rsidRPr="00510B34">
              <w:rPr>
                <w:rFonts w:ascii="Times New Roman" w:hAnsi="Times New Roman" w:cs="Times New Roman"/>
              </w:rPr>
              <w:t xml:space="preserve">Monitoreo de alimentos seleccionados con el fin de establecer </w:t>
            </w:r>
            <w:r w:rsidR="00BF5697" w:rsidRPr="00510B34">
              <w:rPr>
                <w:rFonts w:ascii="Times New Roman" w:hAnsi="Times New Roman" w:cs="Times New Roman"/>
              </w:rPr>
              <w:t>una línea de base para la evaluación inicial</w:t>
            </w:r>
            <w:r w:rsidR="006C1936">
              <w:rPr>
                <w:rFonts w:ascii="Times New Roman" w:hAnsi="Times New Roman" w:cs="Times New Roman"/>
              </w:rPr>
              <w:t xml:space="preserve"> del riesgo alimentario por contaminantes </w:t>
            </w:r>
            <w:r>
              <w:rPr>
                <w:rFonts w:ascii="Times New Roman" w:hAnsi="Times New Roman" w:cs="Times New Roman"/>
              </w:rPr>
              <w:t xml:space="preserve">químicos </w:t>
            </w:r>
            <w:r w:rsidR="006C1936">
              <w:rPr>
                <w:rFonts w:ascii="Times New Roman" w:hAnsi="Times New Roman" w:cs="Times New Roman"/>
              </w:rPr>
              <w:t>y residuos de plaguicidas.</w:t>
            </w:r>
          </w:p>
          <w:p w:rsidR="00C41215" w:rsidRPr="00510B34" w:rsidRDefault="001B27BE" w:rsidP="00655E4E">
            <w:pPr>
              <w:pStyle w:val="Prrafodelista"/>
              <w:numPr>
                <w:ilvl w:val="0"/>
                <w:numId w:val="5"/>
              </w:numPr>
              <w:tabs>
                <w:tab w:val="left" w:pos="426"/>
              </w:tabs>
              <w:spacing w:after="120"/>
              <w:jc w:val="both"/>
              <w:rPr>
                <w:rFonts w:ascii="Times New Roman" w:hAnsi="Times New Roman" w:cs="Times New Roman"/>
              </w:rPr>
            </w:pPr>
            <w:r w:rsidRPr="00510B34">
              <w:rPr>
                <w:rFonts w:ascii="Times New Roman" w:hAnsi="Times New Roman" w:cs="Times New Roman"/>
              </w:rPr>
              <w:t>Ev</w:t>
            </w:r>
            <w:r w:rsidR="00BF5697" w:rsidRPr="00510B34">
              <w:rPr>
                <w:rFonts w:ascii="Times New Roman" w:hAnsi="Times New Roman" w:cs="Times New Roman"/>
              </w:rPr>
              <w:t>aluación de riesgo de toxicidad múltiple por</w:t>
            </w:r>
            <w:r w:rsidR="006C1936">
              <w:rPr>
                <w:rFonts w:ascii="Times New Roman" w:hAnsi="Times New Roman" w:cs="Times New Roman"/>
              </w:rPr>
              <w:t xml:space="preserve"> el</w:t>
            </w:r>
            <w:r w:rsidR="00BF5697" w:rsidRPr="00510B34">
              <w:rPr>
                <w:rFonts w:ascii="Times New Roman" w:hAnsi="Times New Roman" w:cs="Times New Roman"/>
              </w:rPr>
              <w:t xml:space="preserve"> consumo de uno o más alimentos conteniendo, a su vez, uno</w:t>
            </w:r>
            <w:r w:rsidR="006C1936">
              <w:rPr>
                <w:rFonts w:ascii="Times New Roman" w:hAnsi="Times New Roman" w:cs="Times New Roman"/>
              </w:rPr>
              <w:t xml:space="preserve"> o más residuos de plaguicidas </w:t>
            </w:r>
            <w:r w:rsidR="00BF5697" w:rsidRPr="00510B34">
              <w:rPr>
                <w:rFonts w:ascii="Times New Roman" w:hAnsi="Times New Roman" w:cs="Times New Roman"/>
              </w:rPr>
              <w:t>con</w:t>
            </w:r>
            <w:r w:rsidR="006C1936">
              <w:rPr>
                <w:rFonts w:ascii="Times New Roman" w:hAnsi="Times New Roman" w:cs="Times New Roman"/>
              </w:rPr>
              <w:t xml:space="preserve"> los</w:t>
            </w:r>
            <w:r w:rsidR="00BF5697" w:rsidRPr="00510B34">
              <w:rPr>
                <w:rFonts w:ascii="Times New Roman" w:hAnsi="Times New Roman" w:cs="Times New Roman"/>
              </w:rPr>
              <w:t xml:space="preserve"> datos obtenidos</w:t>
            </w:r>
            <w:r w:rsidR="001D5F44" w:rsidRPr="00510B34">
              <w:rPr>
                <w:rFonts w:ascii="Times New Roman" w:hAnsi="Times New Roman" w:cs="Times New Roman"/>
              </w:rPr>
              <w:t xml:space="preserve"> de </w:t>
            </w:r>
            <w:proofErr w:type="spellStart"/>
            <w:r w:rsidR="00BF5697" w:rsidRPr="00510B34">
              <w:rPr>
                <w:rFonts w:ascii="Times New Roman" w:hAnsi="Times New Roman" w:cs="Times New Roman"/>
              </w:rPr>
              <w:t>monitoreos</w:t>
            </w:r>
            <w:proofErr w:type="spellEnd"/>
            <w:r w:rsidR="00BF5697" w:rsidRPr="00510B34">
              <w:rPr>
                <w:rFonts w:ascii="Times New Roman" w:hAnsi="Times New Roman" w:cs="Times New Roman"/>
              </w:rPr>
              <w:t xml:space="preserve"> previos. Incluyendo la relevancia del consumo de alimentos con carga residual de agroquímicos por parte de la población infantil.</w:t>
            </w:r>
          </w:p>
          <w:p w:rsidR="00C41215" w:rsidRPr="00510B34" w:rsidRDefault="00BF5697" w:rsidP="00655E4E">
            <w:pPr>
              <w:pStyle w:val="Prrafodelista"/>
              <w:numPr>
                <w:ilvl w:val="0"/>
                <w:numId w:val="5"/>
              </w:numPr>
              <w:tabs>
                <w:tab w:val="left" w:pos="426"/>
              </w:tabs>
              <w:spacing w:after="120"/>
              <w:jc w:val="both"/>
              <w:rPr>
                <w:rFonts w:ascii="Times New Roman" w:hAnsi="Times New Roman" w:cs="Times New Roman"/>
              </w:rPr>
            </w:pPr>
            <w:r w:rsidRPr="00510B34">
              <w:rPr>
                <w:rFonts w:ascii="Times New Roman" w:hAnsi="Times New Roman" w:cs="Times New Roman"/>
              </w:rPr>
              <w:t>Relevamiento de datos de la dieta alimentaria: Para cualquier contaminante</w:t>
            </w:r>
            <w:r w:rsidR="006C1936">
              <w:rPr>
                <w:rFonts w:ascii="Times New Roman" w:hAnsi="Times New Roman" w:cs="Times New Roman"/>
              </w:rPr>
              <w:t xml:space="preserve"> químico</w:t>
            </w:r>
            <w:r w:rsidRPr="00510B34">
              <w:rPr>
                <w:rFonts w:ascii="Times New Roman" w:hAnsi="Times New Roman" w:cs="Times New Roman"/>
              </w:rPr>
              <w:t xml:space="preserve">, la evaluación de riesgo de toxicidad por vía alimentaria requiere una caracterización de la dieta de la población que se busca proteger. A su vez, en territorios extensos como el circunscripto por América Latina y El Caribe, con pueblos nativos y estructuración histórica basada en corrientes migratorias internas y externas muy diversas, la dieta puede tener </w:t>
            </w:r>
            <w:r w:rsidR="00CD730A" w:rsidRPr="00510B34">
              <w:rPr>
                <w:rFonts w:ascii="Times New Roman" w:hAnsi="Times New Roman" w:cs="Times New Roman"/>
              </w:rPr>
              <w:t>gran heterogeneidad incluso dentro</w:t>
            </w:r>
            <w:r w:rsidRPr="00510B34">
              <w:rPr>
                <w:rFonts w:ascii="Times New Roman" w:hAnsi="Times New Roman" w:cs="Times New Roman"/>
              </w:rPr>
              <w:t xml:space="preserve"> de un mismo país. Por </w:t>
            </w:r>
            <w:r w:rsidR="00CD730A" w:rsidRPr="00510B34">
              <w:rPr>
                <w:rFonts w:ascii="Times New Roman" w:hAnsi="Times New Roman" w:cs="Times New Roman"/>
              </w:rPr>
              <w:t>ejemplo,</w:t>
            </w:r>
            <w:r w:rsidRPr="00510B34">
              <w:rPr>
                <w:rFonts w:ascii="Times New Roman" w:hAnsi="Times New Roman" w:cs="Times New Roman"/>
              </w:rPr>
              <w:t xml:space="preserve"> considerar el consumo de insectos comestibles.</w:t>
            </w:r>
          </w:p>
          <w:p w:rsidR="00C41215" w:rsidRPr="00510B34" w:rsidRDefault="006C1936" w:rsidP="00E56427">
            <w:pPr>
              <w:pStyle w:val="Prrafodelista"/>
              <w:numPr>
                <w:ilvl w:val="0"/>
                <w:numId w:val="5"/>
              </w:numPr>
              <w:tabs>
                <w:tab w:val="left" w:pos="426"/>
              </w:tabs>
              <w:spacing w:after="120"/>
              <w:jc w:val="both"/>
              <w:rPr>
                <w:rFonts w:ascii="Times New Roman" w:hAnsi="Times New Roman" w:cs="Times New Roman"/>
              </w:rPr>
            </w:pPr>
            <w:r>
              <w:rPr>
                <w:rFonts w:ascii="Times New Roman" w:hAnsi="Times New Roman" w:cs="Times New Roman"/>
              </w:rPr>
              <w:t>La i</w:t>
            </w:r>
            <w:r w:rsidR="00C94FA6" w:rsidRPr="00510B34">
              <w:rPr>
                <w:rFonts w:ascii="Times New Roman" w:hAnsi="Times New Roman" w:cs="Times New Roman"/>
              </w:rPr>
              <w:t xml:space="preserve">ntroducción de métodos rápidos, económicos y accesibles para que en unidades básicas de laboratorios de menor sofisticación puedan realizar los controles básicos y luego derivar las muestras positivas hacia laboratorios de referencia, en los cuales instrumentos más avanzados y precisos, puedan cuantificar niveles bajos, pero importantes para la salud humana. </w:t>
            </w:r>
            <w:r w:rsidR="00C41215" w:rsidRPr="00510B34">
              <w:rPr>
                <w:rFonts w:ascii="Times New Roman" w:hAnsi="Times New Roman" w:cs="Times New Roman"/>
                <w:iCs/>
              </w:rPr>
              <w:t>A través de metodologías de análisis rápido se logra</w:t>
            </w:r>
            <w:r>
              <w:rPr>
                <w:rFonts w:ascii="Times New Roman" w:hAnsi="Times New Roman" w:cs="Times New Roman"/>
                <w:iCs/>
              </w:rPr>
              <w:t>n analizar</w:t>
            </w:r>
            <w:r w:rsidR="00C41215" w:rsidRPr="00510B34">
              <w:rPr>
                <w:rFonts w:ascii="Times New Roman" w:hAnsi="Times New Roman" w:cs="Times New Roman"/>
                <w:iCs/>
              </w:rPr>
              <w:t xml:space="preserve"> una gran cantidad de muestras, lo que facilita tener una representatividad y suficientes datos para dar inicio a un análisis de riesgo. </w:t>
            </w:r>
            <w:r>
              <w:rPr>
                <w:rFonts w:ascii="Times New Roman" w:hAnsi="Times New Roman" w:cs="Times New Roman"/>
                <w:iCs/>
              </w:rPr>
              <w:t>Por lo que la</w:t>
            </w:r>
            <w:r w:rsidR="00C94FA6" w:rsidRPr="00510B34">
              <w:rPr>
                <w:rFonts w:ascii="Times New Roman" w:hAnsi="Times New Roman" w:cs="Times New Roman"/>
              </w:rPr>
              <w:t xml:space="preserve"> incorporación de métodos de </w:t>
            </w:r>
            <w:proofErr w:type="spellStart"/>
            <w:r w:rsidR="00C94FA6" w:rsidRPr="00510B34">
              <w:rPr>
                <w:rFonts w:ascii="Times New Roman" w:hAnsi="Times New Roman" w:cs="Times New Roman"/>
              </w:rPr>
              <w:t>screening</w:t>
            </w:r>
            <w:proofErr w:type="spellEnd"/>
            <w:r w:rsidR="00C94FA6" w:rsidRPr="00510B34">
              <w:rPr>
                <w:rFonts w:ascii="Times New Roman" w:hAnsi="Times New Roman" w:cs="Times New Roman"/>
              </w:rPr>
              <w:t xml:space="preserve"> a campo como los sensores electroquímicos y/o </w:t>
            </w:r>
            <w:proofErr w:type="spellStart"/>
            <w:r w:rsidR="00C94FA6" w:rsidRPr="00510B34">
              <w:rPr>
                <w:rFonts w:ascii="Times New Roman" w:hAnsi="Times New Roman" w:cs="Times New Roman"/>
              </w:rPr>
              <w:t>biosensores</w:t>
            </w:r>
            <w:proofErr w:type="spellEnd"/>
            <w:r w:rsidR="00C94FA6" w:rsidRPr="00510B34">
              <w:rPr>
                <w:rFonts w:ascii="Times New Roman" w:hAnsi="Times New Roman" w:cs="Times New Roman"/>
              </w:rPr>
              <w:t xml:space="preserve">, para la detección de una amplia variedad de contaminantes, tales como </w:t>
            </w:r>
            <w:proofErr w:type="spellStart"/>
            <w:r w:rsidR="00C94FA6" w:rsidRPr="00510B34">
              <w:rPr>
                <w:rFonts w:ascii="Times New Roman" w:hAnsi="Times New Roman" w:cs="Times New Roman"/>
              </w:rPr>
              <w:t>micotoxinas</w:t>
            </w:r>
            <w:proofErr w:type="spellEnd"/>
            <w:r w:rsidR="00C94FA6" w:rsidRPr="00510B34">
              <w:rPr>
                <w:rFonts w:ascii="Times New Roman" w:hAnsi="Times New Roman" w:cs="Times New Roman"/>
              </w:rPr>
              <w:t xml:space="preserve">, plaguicidas, drogas veterinarias, </w:t>
            </w:r>
            <w:proofErr w:type="spellStart"/>
            <w:r w:rsidR="00C94FA6" w:rsidRPr="00510B34">
              <w:rPr>
                <w:rFonts w:ascii="Times New Roman" w:hAnsi="Times New Roman" w:cs="Times New Roman"/>
              </w:rPr>
              <w:t>PCBs</w:t>
            </w:r>
            <w:proofErr w:type="spellEnd"/>
            <w:r w:rsidR="00C94FA6" w:rsidRPr="00510B34">
              <w:rPr>
                <w:rFonts w:ascii="Times New Roman" w:hAnsi="Times New Roman" w:cs="Times New Roman"/>
              </w:rPr>
              <w:t>, etc.</w:t>
            </w:r>
            <w:r w:rsidR="00E56427" w:rsidRPr="00510B34">
              <w:rPr>
                <w:rFonts w:ascii="Times New Roman" w:hAnsi="Times New Roman" w:cs="Times New Roman"/>
              </w:rPr>
              <w:t xml:space="preserve"> Los </w:t>
            </w:r>
            <w:proofErr w:type="spellStart"/>
            <w:r w:rsidR="00E56427" w:rsidRPr="00510B34">
              <w:rPr>
                <w:rFonts w:ascii="Times New Roman" w:hAnsi="Times New Roman" w:cs="Times New Roman"/>
              </w:rPr>
              <w:t>biosensores</w:t>
            </w:r>
            <w:proofErr w:type="spellEnd"/>
            <w:r w:rsidR="00E56427" w:rsidRPr="00510B34">
              <w:rPr>
                <w:rFonts w:ascii="Times New Roman" w:hAnsi="Times New Roman" w:cs="Times New Roman"/>
              </w:rPr>
              <w:t xml:space="preserve"> son herramientas que disponen de mecanismos para el análisis de la composición</w:t>
            </w:r>
            <w:r>
              <w:rPr>
                <w:rFonts w:ascii="Times New Roman" w:hAnsi="Times New Roman" w:cs="Times New Roman"/>
              </w:rPr>
              <w:t xml:space="preserve"> de los alimentos, residuos de plaguicidas</w:t>
            </w:r>
            <w:r w:rsidR="00E56427" w:rsidRPr="00510B34">
              <w:rPr>
                <w:rFonts w:ascii="Times New Roman" w:hAnsi="Times New Roman" w:cs="Times New Roman"/>
              </w:rPr>
              <w:t xml:space="preserve">, toxinas, alérgenos, presencia de patógenos, materiales </w:t>
            </w:r>
            <w:proofErr w:type="spellStart"/>
            <w:r w:rsidR="00E56427" w:rsidRPr="00510B34">
              <w:rPr>
                <w:rFonts w:ascii="Times New Roman" w:hAnsi="Times New Roman" w:cs="Times New Roman"/>
              </w:rPr>
              <w:t>antinutrientes</w:t>
            </w:r>
            <w:proofErr w:type="spellEnd"/>
            <w:r w:rsidR="00E56427" w:rsidRPr="00510B34">
              <w:rPr>
                <w:rFonts w:ascii="Times New Roman" w:hAnsi="Times New Roman" w:cs="Times New Roman"/>
              </w:rPr>
              <w:t>, presencia de organismos genéticamente modificados, control de procesos y contaminantes ambientales, entre otros, en tiempo real.</w:t>
            </w:r>
          </w:p>
          <w:p w:rsidR="00C41215" w:rsidRPr="00510B34" w:rsidRDefault="00BF5697" w:rsidP="00C41215">
            <w:pPr>
              <w:pStyle w:val="Prrafodelista"/>
              <w:numPr>
                <w:ilvl w:val="0"/>
                <w:numId w:val="5"/>
              </w:numPr>
              <w:tabs>
                <w:tab w:val="left" w:pos="426"/>
              </w:tabs>
              <w:spacing w:after="120"/>
              <w:jc w:val="both"/>
              <w:rPr>
                <w:rFonts w:ascii="Times New Roman" w:hAnsi="Times New Roman" w:cs="Times New Roman"/>
              </w:rPr>
            </w:pPr>
            <w:r w:rsidRPr="00510B34">
              <w:rPr>
                <w:rFonts w:ascii="Times New Roman" w:hAnsi="Times New Roman" w:cs="Times New Roman"/>
              </w:rPr>
              <w:t xml:space="preserve">Trazabilidad de los procesos </w:t>
            </w:r>
            <w:r w:rsidR="00CD730A" w:rsidRPr="00510B34">
              <w:rPr>
                <w:rFonts w:ascii="Times New Roman" w:hAnsi="Times New Roman" w:cs="Times New Roman"/>
              </w:rPr>
              <w:t>agroindustriales</w:t>
            </w:r>
            <w:r w:rsidRPr="00510B34">
              <w:rPr>
                <w:rFonts w:ascii="Times New Roman" w:hAnsi="Times New Roman" w:cs="Times New Roman"/>
              </w:rPr>
              <w:t xml:space="preserve">. Una proporción importante de la dieta de los habitantes se basa en alimentos producidos en emprendimientos informales donde, tanto el </w:t>
            </w:r>
            <w:r w:rsidRPr="00510B34">
              <w:rPr>
                <w:rFonts w:ascii="Times New Roman" w:hAnsi="Times New Roman" w:cs="Times New Roman"/>
              </w:rPr>
              <w:lastRenderedPageBreak/>
              <w:t xml:space="preserve">cumplimiento de procesos de capacitación técnica como la realización de tareas </w:t>
            </w:r>
            <w:r w:rsidR="00CD730A" w:rsidRPr="00510B34">
              <w:rPr>
                <w:rFonts w:ascii="Times New Roman" w:hAnsi="Times New Roman" w:cs="Times New Roman"/>
              </w:rPr>
              <w:t>de fiscalización</w:t>
            </w:r>
            <w:r w:rsidRPr="00510B34">
              <w:rPr>
                <w:rFonts w:ascii="Times New Roman" w:hAnsi="Times New Roman" w:cs="Times New Roman"/>
              </w:rPr>
              <w:t xml:space="preserve"> por parte del sector oficial, pueden no resultar eficientes.   El hecho de que los emprendimientos informales sean pequeños no obsta que, en conjunto, tendrían potencial para producir un impacto relevante en la probabilidad de trastornos crónicos, incluyendo fenómenos </w:t>
            </w:r>
            <w:r w:rsidR="00CD730A" w:rsidRPr="00510B34">
              <w:rPr>
                <w:rFonts w:ascii="Times New Roman" w:hAnsi="Times New Roman" w:cs="Times New Roman"/>
              </w:rPr>
              <w:t>de resistencia</w:t>
            </w:r>
            <w:r w:rsidRPr="00510B34">
              <w:rPr>
                <w:rFonts w:ascii="Times New Roman" w:hAnsi="Times New Roman" w:cs="Times New Roman"/>
              </w:rPr>
              <w:t xml:space="preserve"> antimicrobiana y a agroquímicos en el campo.</w:t>
            </w:r>
          </w:p>
          <w:p w:rsidR="00C94FA6" w:rsidRPr="00510B34" w:rsidRDefault="00BF5697" w:rsidP="00C41215">
            <w:pPr>
              <w:pStyle w:val="Prrafodelista"/>
              <w:numPr>
                <w:ilvl w:val="0"/>
                <w:numId w:val="5"/>
              </w:numPr>
              <w:tabs>
                <w:tab w:val="left" w:pos="426"/>
              </w:tabs>
              <w:spacing w:after="120"/>
              <w:rPr>
                <w:rFonts w:ascii="Times New Roman" w:hAnsi="Times New Roman" w:cs="Times New Roman"/>
              </w:rPr>
            </w:pPr>
            <w:r w:rsidRPr="00510B34">
              <w:rPr>
                <w:rFonts w:ascii="Times New Roman" w:hAnsi="Times New Roman" w:cs="Times New Roman"/>
              </w:rPr>
              <w:t xml:space="preserve">Evaluación de resistencia a plagas a través de marcadores químicos y analíticos. Por </w:t>
            </w:r>
            <w:r w:rsidR="006D5E7B" w:rsidRPr="00510B34">
              <w:rPr>
                <w:rFonts w:ascii="Times New Roman" w:hAnsi="Times New Roman" w:cs="Times New Roman"/>
              </w:rPr>
              <w:t>ejemplo,</w:t>
            </w:r>
            <w:r w:rsidRPr="00510B34">
              <w:rPr>
                <w:rFonts w:ascii="Times New Roman" w:hAnsi="Times New Roman" w:cs="Times New Roman"/>
              </w:rPr>
              <w:t xml:space="preserve"> resistencia a fungicidas, insecticidas etc. según características de cada región.  </w:t>
            </w:r>
          </w:p>
          <w:p w:rsidR="00BF5697" w:rsidRPr="00510B34" w:rsidRDefault="00BF5697" w:rsidP="00C41215">
            <w:pPr>
              <w:pStyle w:val="Prrafodelista"/>
              <w:numPr>
                <w:ilvl w:val="0"/>
                <w:numId w:val="5"/>
              </w:numPr>
              <w:rPr>
                <w:rFonts w:ascii="Times New Roman" w:hAnsi="Times New Roman" w:cs="Times New Roman"/>
              </w:rPr>
            </w:pPr>
            <w:r w:rsidRPr="00510B34">
              <w:rPr>
                <w:rFonts w:ascii="Times New Roman" w:hAnsi="Times New Roman" w:cs="Times New Roman"/>
              </w:rPr>
              <w:t xml:space="preserve">Establecimiento de protocolos de control de inocuidad en distintos escenarios de consumo. Se deben </w:t>
            </w:r>
            <w:r w:rsidR="006D5E7B" w:rsidRPr="00510B34">
              <w:rPr>
                <w:rFonts w:ascii="Times New Roman" w:hAnsi="Times New Roman" w:cs="Times New Roman"/>
              </w:rPr>
              <w:t>evaluar escenarios</w:t>
            </w:r>
            <w:r w:rsidRPr="00510B34">
              <w:rPr>
                <w:rFonts w:ascii="Times New Roman" w:hAnsi="Times New Roman" w:cs="Times New Roman"/>
              </w:rPr>
              <w:t xml:space="preserve"> de producción y comercialización de alimentos caso por caso: i) Consumo directo de huerta; ii) Compra en Mercados de Abasto Locales; iii) Consumo de productos importados.</w:t>
            </w:r>
          </w:p>
          <w:p w:rsidR="00E0411A" w:rsidRPr="00E0411A" w:rsidRDefault="00C41215" w:rsidP="00E0411A">
            <w:pPr>
              <w:pStyle w:val="Prrafodelista"/>
              <w:numPr>
                <w:ilvl w:val="0"/>
                <w:numId w:val="5"/>
              </w:numPr>
            </w:pPr>
            <w:r w:rsidRPr="00510B34">
              <w:rPr>
                <w:rFonts w:ascii="Times New Roman" w:hAnsi="Times New Roman" w:cs="Times New Roman"/>
              </w:rPr>
              <w:t xml:space="preserve">Establecer sistemas de mitigación en sitio contaminados usando </w:t>
            </w:r>
            <w:proofErr w:type="spellStart"/>
            <w:r w:rsidRPr="00510B34">
              <w:rPr>
                <w:rFonts w:ascii="Times New Roman" w:hAnsi="Times New Roman" w:cs="Times New Roman"/>
              </w:rPr>
              <w:t>bioremediación</w:t>
            </w:r>
            <w:proofErr w:type="spellEnd"/>
            <w:r w:rsidRPr="00510B34">
              <w:rPr>
                <w:rFonts w:ascii="Times New Roman" w:hAnsi="Times New Roman" w:cs="Times New Roman"/>
              </w:rPr>
              <w:t xml:space="preserve">: </w:t>
            </w:r>
            <w:proofErr w:type="spellStart"/>
            <w:r w:rsidRPr="00510B34">
              <w:rPr>
                <w:rFonts w:ascii="Times New Roman" w:hAnsi="Times New Roman" w:cs="Times New Roman"/>
              </w:rPr>
              <w:t>Fitoremediación</w:t>
            </w:r>
            <w:proofErr w:type="spellEnd"/>
            <w:r w:rsidRPr="00510B34">
              <w:rPr>
                <w:rFonts w:ascii="Times New Roman" w:hAnsi="Times New Roman" w:cs="Times New Roman"/>
              </w:rPr>
              <w:t xml:space="preserve"> y remediación microbiológica.</w:t>
            </w:r>
          </w:p>
          <w:p w:rsidR="005C11FD" w:rsidRPr="00E0411A" w:rsidRDefault="00E0411A" w:rsidP="00E0411A">
            <w:pPr>
              <w:pStyle w:val="Prrafodelista"/>
              <w:numPr>
                <w:ilvl w:val="0"/>
                <w:numId w:val="5"/>
              </w:numPr>
              <w:jc w:val="both"/>
              <w:rPr>
                <w:rFonts w:ascii="Times New Roman" w:hAnsi="Times New Roman" w:cs="Times New Roman"/>
              </w:rPr>
            </w:pPr>
            <w:r w:rsidRPr="00E0411A">
              <w:rPr>
                <w:rFonts w:ascii="Times New Roman" w:hAnsi="Times New Roman" w:cs="Times New Roman"/>
              </w:rPr>
              <w:t>Mejorar</w:t>
            </w:r>
            <w:r w:rsidR="00882D70" w:rsidRPr="00E0411A">
              <w:rPr>
                <w:rFonts w:ascii="Times New Roman" w:hAnsi="Times New Roman" w:cs="Times New Roman"/>
              </w:rPr>
              <w:t xml:space="preserve"> la capacidad técnica en la determinación de residuos en alimentos (foco en niveles guía - LMR). Si bien existen capacidades instaladas en Universidades, Institutos y organismos oficiales a menudo su distribución geográfica no es adecuada (muchos recursos en grandes centros urbanos alejados de las zonas de producción), y los procesos de aseguramiento de la calidad de los datos generados deben ser actualizados a las exigencias de los organismos de acreditación.</w:t>
            </w:r>
          </w:p>
          <w:p w:rsidR="00E0411A" w:rsidRPr="00510B34" w:rsidRDefault="00E0411A" w:rsidP="00E0411A">
            <w:pPr>
              <w:pStyle w:val="Prrafodelista"/>
              <w:numPr>
                <w:ilvl w:val="0"/>
                <w:numId w:val="5"/>
              </w:numPr>
              <w:jc w:val="both"/>
            </w:pPr>
            <w:r w:rsidRPr="00E0411A">
              <w:rPr>
                <w:rFonts w:ascii="Times New Roman" w:hAnsi="Times New Roman" w:cs="Times New Roman"/>
              </w:rPr>
              <w:t>Mejorar la comunicación entre todos los actores de la cadena de alimentos y establecer mecanismo de alerta temprana para toda la región de América Latina y el Caribe</w:t>
            </w:r>
          </w:p>
        </w:tc>
      </w:tr>
      <w:tr w:rsidR="005C11FD" w:rsidRPr="006D665D" w:rsidTr="00C96DB3">
        <w:trPr>
          <w:trHeight w:val="575"/>
        </w:trPr>
        <w:tc>
          <w:tcPr>
            <w:tcW w:w="2127" w:type="dxa"/>
          </w:tcPr>
          <w:p w:rsidR="005C11FD" w:rsidRPr="006D665D" w:rsidRDefault="005C11FD" w:rsidP="00C96DB3">
            <w:pPr>
              <w:jc w:val="left"/>
            </w:pPr>
            <w:r w:rsidRPr="006D665D">
              <w:rPr>
                <w:b/>
                <w:sz w:val="18"/>
              </w:rPr>
              <w:lastRenderedPageBreak/>
              <w:t>¿Por qué debería</w:t>
            </w:r>
            <w:r>
              <w:rPr>
                <w:b/>
                <w:sz w:val="18"/>
              </w:rPr>
              <w:t xml:space="preserve"> </w:t>
            </w:r>
            <w:r w:rsidRPr="006D665D">
              <w:rPr>
                <w:b/>
                <w:sz w:val="18"/>
              </w:rPr>
              <w:t>ser un proyecto regional?</w:t>
            </w:r>
          </w:p>
        </w:tc>
        <w:tc>
          <w:tcPr>
            <w:tcW w:w="7195" w:type="dxa"/>
            <w:gridSpan w:val="6"/>
          </w:tcPr>
          <w:p w:rsidR="005C11FD" w:rsidRPr="006D665D" w:rsidRDefault="00D37D3F" w:rsidP="00EB040B">
            <w:pPr>
              <w:rPr>
                <w:i/>
              </w:rPr>
            </w:pPr>
            <w:r w:rsidRPr="00BF5697">
              <w:rPr>
                <w:iCs/>
              </w:rPr>
              <w:t xml:space="preserve">Los participantes del proyecto fortalecerán su capacidad analítica trabajando conjuntamente en la armonización de metodologías de ensayos rápidos, desarrollo de </w:t>
            </w:r>
            <w:proofErr w:type="spellStart"/>
            <w:r w:rsidRPr="00BF5697">
              <w:rPr>
                <w:iCs/>
              </w:rPr>
              <w:t>biosensores</w:t>
            </w:r>
            <w:proofErr w:type="spellEnd"/>
            <w:r w:rsidRPr="00BF5697">
              <w:rPr>
                <w:iCs/>
              </w:rPr>
              <w:t xml:space="preserve">, realización de pruebas </w:t>
            </w:r>
            <w:proofErr w:type="spellStart"/>
            <w:r w:rsidRPr="00BF5697">
              <w:rPr>
                <w:iCs/>
              </w:rPr>
              <w:t>interlaboratorio</w:t>
            </w:r>
            <w:proofErr w:type="spellEnd"/>
            <w:r w:rsidRPr="00BF5697">
              <w:rPr>
                <w:iCs/>
              </w:rPr>
              <w:t xml:space="preserve"> para demostrar la efectividad de los métodos y el planteamiento de programas de monitoreo</w:t>
            </w:r>
            <w:r w:rsidR="00BF5697">
              <w:rPr>
                <w:iCs/>
              </w:rPr>
              <w:t xml:space="preserve"> basados en el riesgo</w:t>
            </w:r>
            <w:r w:rsidR="00005C2E">
              <w:rPr>
                <w:iCs/>
              </w:rPr>
              <w:t xml:space="preserve"> con el fin de </w:t>
            </w:r>
            <w:r w:rsidRPr="00BF5697">
              <w:rPr>
                <w:iCs/>
              </w:rPr>
              <w:t>generar información que permita diagnosticar el impacto del uso de agroquímicos en los diferentes países de la región</w:t>
            </w:r>
            <w:r w:rsidR="00BF5697">
              <w:rPr>
                <w:iCs/>
              </w:rPr>
              <w:t>. A través de la</w:t>
            </w:r>
            <w:r w:rsidR="00BF5697" w:rsidRPr="00BF5697">
              <w:t xml:space="preserve"> </w:t>
            </w:r>
            <w:r w:rsidR="00BF5697" w:rsidRPr="001D7F85">
              <w:rPr>
                <w:b/>
                <w:color w:val="auto"/>
              </w:rPr>
              <w:t xml:space="preserve">Red RALACA </w:t>
            </w:r>
            <w:r w:rsidR="00BF5697" w:rsidRPr="00BF5697">
              <w:t>(Red Analítica de Latinoamérica y el Caribe)</w:t>
            </w:r>
            <w:r w:rsidR="00BF5697">
              <w:t xml:space="preserve">, </w:t>
            </w:r>
            <w:r w:rsidR="00EB040B">
              <w:t>la</w:t>
            </w:r>
            <w:r w:rsidR="00BF5697" w:rsidRPr="00BF5697">
              <w:t xml:space="preserve"> cooperación entre todos los países que la </w:t>
            </w:r>
            <w:r w:rsidR="00E62FB3" w:rsidRPr="00BF5697">
              <w:t>integran, puede</w:t>
            </w:r>
            <w:r w:rsidR="00BF5697" w:rsidRPr="00BF5697">
              <w:t xml:space="preserve"> contribuir al aseguramiento de la inocuidad alimentaria para la población de los países productores</w:t>
            </w:r>
            <w:r w:rsidR="00BF5697">
              <w:t>.</w:t>
            </w:r>
          </w:p>
        </w:tc>
      </w:tr>
      <w:tr w:rsidR="005C11FD" w:rsidRPr="006D665D" w:rsidTr="00C96DB3">
        <w:trPr>
          <w:trHeight w:val="113"/>
        </w:trPr>
        <w:tc>
          <w:tcPr>
            <w:tcW w:w="2127" w:type="dxa"/>
            <w:shd w:val="clear" w:color="auto" w:fill="D9D9D9"/>
            <w:hideMark/>
          </w:tcPr>
          <w:p w:rsidR="005C11FD" w:rsidRPr="006D665D" w:rsidRDefault="005C11FD" w:rsidP="00C96DB3">
            <w:pPr>
              <w:jc w:val="left"/>
              <w:rPr>
                <w:b/>
                <w:sz w:val="16"/>
              </w:rPr>
            </w:pPr>
          </w:p>
        </w:tc>
        <w:tc>
          <w:tcPr>
            <w:tcW w:w="7195" w:type="dxa"/>
            <w:gridSpan w:val="6"/>
            <w:shd w:val="clear" w:color="auto" w:fill="D9D9D9"/>
            <w:hideMark/>
          </w:tcPr>
          <w:p w:rsidR="005C11FD" w:rsidRPr="006D665D" w:rsidRDefault="005C11FD" w:rsidP="00C96DB3">
            <w:pPr>
              <w:rPr>
                <w:i/>
                <w:sz w:val="16"/>
              </w:rPr>
            </w:pPr>
          </w:p>
        </w:tc>
      </w:tr>
      <w:tr w:rsidR="005C11FD" w:rsidRPr="006D665D" w:rsidTr="00C96DB3">
        <w:trPr>
          <w:trHeight w:val="819"/>
        </w:trPr>
        <w:tc>
          <w:tcPr>
            <w:tcW w:w="2127" w:type="dxa"/>
          </w:tcPr>
          <w:p w:rsidR="005C11FD" w:rsidRPr="006D665D" w:rsidRDefault="005C11FD" w:rsidP="00C96DB3">
            <w:pPr>
              <w:jc w:val="left"/>
              <w:rPr>
                <w:b/>
                <w:sz w:val="18"/>
              </w:rPr>
            </w:pPr>
            <w:r w:rsidRPr="006D665D">
              <w:rPr>
                <w:b/>
                <w:sz w:val="18"/>
              </w:rPr>
              <w:t>Análisis de las asociaciones y partes interesadas</w:t>
            </w:r>
          </w:p>
          <w:p w:rsidR="005C11FD" w:rsidRPr="006D665D" w:rsidRDefault="005C11FD" w:rsidP="00C96DB3">
            <w:pPr>
              <w:jc w:val="left"/>
              <w:rPr>
                <w:b/>
                <w:sz w:val="18"/>
              </w:rPr>
            </w:pPr>
          </w:p>
        </w:tc>
        <w:tc>
          <w:tcPr>
            <w:tcW w:w="7195" w:type="dxa"/>
            <w:gridSpan w:val="6"/>
          </w:tcPr>
          <w:p w:rsidR="008F2E15" w:rsidRDefault="002C34FF" w:rsidP="008F2E15">
            <w:pPr>
              <w:pStyle w:val="Label"/>
              <w:ind w:left="142" w:firstLine="0"/>
              <w:jc w:val="both"/>
              <w:rPr>
                <w:rFonts w:ascii="Times New Roman" w:hAnsi="Times New Roman" w:cs="Times New Roman"/>
                <w:b w:val="0"/>
                <w:bCs w:val="0"/>
                <w:iCs/>
                <w:sz w:val="22"/>
                <w:szCs w:val="22"/>
              </w:rPr>
            </w:pPr>
            <w:r w:rsidRPr="00EB040B">
              <w:rPr>
                <w:rFonts w:ascii="Times New Roman" w:hAnsi="Times New Roman" w:cs="Times New Roman"/>
                <w:b w:val="0"/>
                <w:bCs w:val="0"/>
                <w:iCs/>
                <w:sz w:val="22"/>
                <w:szCs w:val="22"/>
              </w:rPr>
              <w:t xml:space="preserve">En la región existen organismos cooperantes interesados </w:t>
            </w:r>
            <w:r w:rsidRPr="001D7F85">
              <w:rPr>
                <w:rFonts w:ascii="Times New Roman" w:hAnsi="Times New Roman" w:cs="Times New Roman"/>
                <w:b w:val="0"/>
                <w:bCs w:val="0"/>
                <w:iCs/>
                <w:sz w:val="22"/>
                <w:szCs w:val="22"/>
              </w:rPr>
              <w:t xml:space="preserve">en </w:t>
            </w:r>
            <w:r w:rsidR="00A07AB8" w:rsidRPr="001D7F85">
              <w:rPr>
                <w:rFonts w:ascii="Times New Roman" w:hAnsi="Times New Roman" w:cs="Times New Roman"/>
                <w:b w:val="0"/>
                <w:bCs w:val="0"/>
                <w:iCs/>
                <w:sz w:val="22"/>
                <w:szCs w:val="22"/>
              </w:rPr>
              <w:t xml:space="preserve">apoyar a las autoridades competentes en  los </w:t>
            </w:r>
            <w:r w:rsidRPr="001D7F85">
              <w:rPr>
                <w:rFonts w:ascii="Times New Roman" w:hAnsi="Times New Roman" w:cs="Times New Roman"/>
                <w:b w:val="0"/>
                <w:bCs w:val="0"/>
                <w:iCs/>
                <w:sz w:val="22"/>
                <w:szCs w:val="22"/>
              </w:rPr>
              <w:t xml:space="preserve"> </w:t>
            </w:r>
            <w:r w:rsidRPr="00EB040B">
              <w:rPr>
                <w:rFonts w:ascii="Times New Roman" w:hAnsi="Times New Roman" w:cs="Times New Roman"/>
                <w:b w:val="0"/>
                <w:bCs w:val="0"/>
                <w:iCs/>
                <w:sz w:val="22"/>
                <w:szCs w:val="22"/>
              </w:rPr>
              <w:t>programas regionales de monitoreo para residuos de plaguicidas y otros contaminantes químicos, como lo son el Organismo Internacional Regional de la Sanidad Agropecuaria OIRSA, quien está promoviendo el uso de la metodologías rápida</w:t>
            </w:r>
            <w:r w:rsidR="00EB040B">
              <w:rPr>
                <w:rFonts w:ascii="Times New Roman" w:hAnsi="Times New Roman" w:cs="Times New Roman"/>
                <w:b w:val="0"/>
                <w:bCs w:val="0"/>
                <w:iCs/>
                <w:sz w:val="22"/>
                <w:szCs w:val="22"/>
              </w:rPr>
              <w:t xml:space="preserve">s </w:t>
            </w:r>
            <w:r w:rsidR="00A07AB8" w:rsidRPr="001D7F85">
              <w:rPr>
                <w:rFonts w:ascii="Times New Roman" w:hAnsi="Times New Roman" w:cs="Times New Roman"/>
                <w:b w:val="0"/>
                <w:bCs w:val="0"/>
                <w:iCs/>
                <w:sz w:val="22"/>
                <w:szCs w:val="22"/>
              </w:rPr>
              <w:t xml:space="preserve">a las autoridades </w:t>
            </w:r>
            <w:r w:rsidR="00EB040B">
              <w:rPr>
                <w:rFonts w:ascii="Times New Roman" w:hAnsi="Times New Roman" w:cs="Times New Roman"/>
                <w:b w:val="0"/>
                <w:bCs w:val="0"/>
                <w:iCs/>
                <w:sz w:val="22"/>
                <w:szCs w:val="22"/>
              </w:rPr>
              <w:t xml:space="preserve">en </w:t>
            </w:r>
            <w:r w:rsidR="00293581">
              <w:rPr>
                <w:rFonts w:ascii="Times New Roman" w:hAnsi="Times New Roman" w:cs="Times New Roman"/>
                <w:b w:val="0"/>
                <w:bCs w:val="0"/>
                <w:iCs/>
                <w:sz w:val="22"/>
                <w:szCs w:val="22"/>
              </w:rPr>
              <w:t>Amé</w:t>
            </w:r>
            <w:r w:rsidR="00293581" w:rsidRPr="00EB040B">
              <w:rPr>
                <w:rFonts w:ascii="Times New Roman" w:hAnsi="Times New Roman" w:cs="Times New Roman"/>
                <w:b w:val="0"/>
                <w:bCs w:val="0"/>
                <w:iCs/>
                <w:sz w:val="22"/>
                <w:szCs w:val="22"/>
              </w:rPr>
              <w:t>rica</w:t>
            </w:r>
            <w:r w:rsidR="00D37D3F" w:rsidRPr="00EB040B">
              <w:rPr>
                <w:rFonts w:ascii="Times New Roman" w:hAnsi="Times New Roman" w:cs="Times New Roman"/>
                <w:b w:val="0"/>
                <w:bCs w:val="0"/>
                <w:iCs/>
                <w:sz w:val="22"/>
                <w:szCs w:val="22"/>
              </w:rPr>
              <w:t xml:space="preserve"> central</w:t>
            </w:r>
            <w:r w:rsidR="00EB040B">
              <w:rPr>
                <w:rFonts w:ascii="Times New Roman" w:hAnsi="Times New Roman" w:cs="Times New Roman"/>
                <w:b w:val="0"/>
                <w:bCs w:val="0"/>
                <w:iCs/>
                <w:sz w:val="22"/>
                <w:szCs w:val="22"/>
              </w:rPr>
              <w:t xml:space="preserve"> </w:t>
            </w:r>
            <w:r w:rsidR="00EB040B" w:rsidRPr="001D7F85">
              <w:rPr>
                <w:rFonts w:ascii="Times New Roman" w:hAnsi="Times New Roman" w:cs="Times New Roman"/>
                <w:b w:val="0"/>
                <w:bCs w:val="0"/>
                <w:iCs/>
                <w:sz w:val="22"/>
                <w:szCs w:val="22"/>
              </w:rPr>
              <w:t>y</w:t>
            </w:r>
            <w:r w:rsidR="00A07AB8" w:rsidRPr="001D7F85">
              <w:rPr>
                <w:rFonts w:ascii="Times New Roman" w:hAnsi="Times New Roman" w:cs="Times New Roman"/>
                <w:b w:val="0"/>
                <w:bCs w:val="0"/>
                <w:iCs/>
                <w:sz w:val="22"/>
                <w:szCs w:val="22"/>
              </w:rPr>
              <w:t xml:space="preserve"> el </w:t>
            </w:r>
            <w:r w:rsidR="00EB040B" w:rsidRPr="001D7F85">
              <w:rPr>
                <w:rFonts w:ascii="Times New Roman" w:hAnsi="Times New Roman" w:cs="Times New Roman"/>
                <w:b w:val="0"/>
                <w:bCs w:val="0"/>
                <w:iCs/>
                <w:sz w:val="22"/>
                <w:szCs w:val="22"/>
              </w:rPr>
              <w:t xml:space="preserve"> </w:t>
            </w:r>
            <w:r w:rsidR="00EB040B">
              <w:rPr>
                <w:rFonts w:ascii="Times New Roman" w:hAnsi="Times New Roman" w:cs="Times New Roman"/>
                <w:b w:val="0"/>
                <w:bCs w:val="0"/>
                <w:iCs/>
                <w:sz w:val="22"/>
                <w:szCs w:val="22"/>
              </w:rPr>
              <w:t>Car</w:t>
            </w:r>
            <w:r w:rsidR="00293581">
              <w:rPr>
                <w:rFonts w:ascii="Times New Roman" w:hAnsi="Times New Roman" w:cs="Times New Roman"/>
                <w:b w:val="0"/>
                <w:bCs w:val="0"/>
                <w:iCs/>
                <w:sz w:val="22"/>
                <w:szCs w:val="22"/>
              </w:rPr>
              <w:t>i</w:t>
            </w:r>
            <w:r w:rsidR="00EB040B">
              <w:rPr>
                <w:rFonts w:ascii="Times New Roman" w:hAnsi="Times New Roman" w:cs="Times New Roman"/>
                <w:b w:val="0"/>
                <w:bCs w:val="0"/>
                <w:iCs/>
                <w:sz w:val="22"/>
                <w:szCs w:val="22"/>
              </w:rPr>
              <w:t>be</w:t>
            </w:r>
            <w:r w:rsidR="00D37D3F" w:rsidRPr="00EB040B">
              <w:rPr>
                <w:rFonts w:ascii="Times New Roman" w:hAnsi="Times New Roman" w:cs="Times New Roman"/>
                <w:b w:val="0"/>
                <w:bCs w:val="0"/>
                <w:iCs/>
                <w:sz w:val="22"/>
                <w:szCs w:val="22"/>
              </w:rPr>
              <w:t>; así como</w:t>
            </w:r>
            <w:r w:rsidR="00EB040B">
              <w:rPr>
                <w:rFonts w:ascii="Times New Roman" w:hAnsi="Times New Roman" w:cs="Times New Roman"/>
                <w:b w:val="0"/>
                <w:bCs w:val="0"/>
                <w:iCs/>
                <w:sz w:val="22"/>
                <w:szCs w:val="22"/>
              </w:rPr>
              <w:t xml:space="preserve"> se</w:t>
            </w:r>
            <w:r w:rsidR="00D37D3F" w:rsidRPr="00EB040B">
              <w:rPr>
                <w:rFonts w:ascii="Times New Roman" w:hAnsi="Times New Roman" w:cs="Times New Roman"/>
                <w:b w:val="0"/>
                <w:bCs w:val="0"/>
                <w:iCs/>
                <w:sz w:val="22"/>
                <w:szCs w:val="22"/>
              </w:rPr>
              <w:t xml:space="preserve"> </w:t>
            </w:r>
            <w:r w:rsidR="00D37D3F" w:rsidRPr="001D7F85">
              <w:rPr>
                <w:rFonts w:ascii="Times New Roman" w:hAnsi="Times New Roman" w:cs="Times New Roman"/>
                <w:b w:val="0"/>
                <w:bCs w:val="0"/>
                <w:iCs/>
                <w:sz w:val="22"/>
                <w:szCs w:val="22"/>
              </w:rPr>
              <w:t>apoyará</w:t>
            </w:r>
            <w:r w:rsidR="00A07AB8" w:rsidRPr="001D7F85">
              <w:rPr>
                <w:rFonts w:ascii="Times New Roman" w:hAnsi="Times New Roman" w:cs="Times New Roman"/>
                <w:b w:val="0"/>
                <w:bCs w:val="0"/>
                <w:iCs/>
                <w:sz w:val="22"/>
                <w:szCs w:val="22"/>
              </w:rPr>
              <w:t>n</w:t>
            </w:r>
            <w:r w:rsidR="00D37D3F" w:rsidRPr="001D7F85">
              <w:rPr>
                <w:rFonts w:ascii="Times New Roman" w:hAnsi="Times New Roman" w:cs="Times New Roman"/>
                <w:b w:val="0"/>
                <w:bCs w:val="0"/>
                <w:iCs/>
                <w:sz w:val="22"/>
                <w:szCs w:val="22"/>
              </w:rPr>
              <w:t xml:space="preserve"> l</w:t>
            </w:r>
            <w:r w:rsidR="00D37D3F" w:rsidRPr="00EB040B">
              <w:rPr>
                <w:rFonts w:ascii="Times New Roman" w:hAnsi="Times New Roman" w:cs="Times New Roman"/>
                <w:b w:val="0"/>
                <w:bCs w:val="0"/>
                <w:iCs/>
                <w:sz w:val="22"/>
                <w:szCs w:val="22"/>
              </w:rPr>
              <w:t xml:space="preserve">os esfuerzos regionales que se realizan, y permitirá </w:t>
            </w:r>
            <w:r w:rsidR="00655E4E">
              <w:rPr>
                <w:rFonts w:ascii="Times New Roman" w:hAnsi="Times New Roman" w:cs="Times New Roman"/>
                <w:b w:val="0"/>
                <w:bCs w:val="0"/>
                <w:iCs/>
                <w:sz w:val="22"/>
                <w:szCs w:val="22"/>
              </w:rPr>
              <w:t>el</w:t>
            </w:r>
            <w:r w:rsidR="00D37D3F" w:rsidRPr="001D7F85">
              <w:rPr>
                <w:rFonts w:ascii="Times New Roman" w:hAnsi="Times New Roman" w:cs="Times New Roman"/>
                <w:b w:val="0"/>
                <w:bCs w:val="0"/>
                <w:iCs/>
                <w:sz w:val="22"/>
                <w:szCs w:val="22"/>
              </w:rPr>
              <w:t xml:space="preserve"> </w:t>
            </w:r>
            <w:r w:rsidR="00900917" w:rsidRPr="001D7F85">
              <w:rPr>
                <w:rFonts w:ascii="Times New Roman" w:hAnsi="Times New Roman" w:cs="Times New Roman"/>
                <w:b w:val="0"/>
                <w:bCs w:val="0"/>
                <w:iCs/>
                <w:sz w:val="22"/>
                <w:szCs w:val="22"/>
              </w:rPr>
              <w:t>vínculo</w:t>
            </w:r>
            <w:r w:rsidR="00D37D3F" w:rsidRPr="001D7F85">
              <w:rPr>
                <w:rFonts w:ascii="Times New Roman" w:hAnsi="Times New Roman" w:cs="Times New Roman"/>
                <w:b w:val="0"/>
                <w:bCs w:val="0"/>
                <w:iCs/>
                <w:sz w:val="22"/>
                <w:szCs w:val="22"/>
              </w:rPr>
              <w:t xml:space="preserve"> con </w:t>
            </w:r>
            <w:r w:rsidR="00900917" w:rsidRPr="001D7F85">
              <w:rPr>
                <w:rFonts w:ascii="Times New Roman" w:hAnsi="Times New Roman" w:cs="Times New Roman"/>
                <w:b w:val="0"/>
                <w:bCs w:val="0"/>
                <w:iCs/>
                <w:sz w:val="22"/>
                <w:szCs w:val="22"/>
              </w:rPr>
              <w:t>las</w:t>
            </w:r>
            <w:r w:rsidR="00D37D3F" w:rsidRPr="001D7F85">
              <w:rPr>
                <w:rFonts w:ascii="Times New Roman" w:hAnsi="Times New Roman" w:cs="Times New Roman"/>
                <w:b w:val="0"/>
                <w:bCs w:val="0"/>
                <w:iCs/>
                <w:sz w:val="22"/>
                <w:szCs w:val="22"/>
              </w:rPr>
              <w:t xml:space="preserve"> </w:t>
            </w:r>
            <w:r w:rsidR="00D37D3F" w:rsidRPr="00EB040B">
              <w:rPr>
                <w:rFonts w:ascii="Times New Roman" w:hAnsi="Times New Roman" w:cs="Times New Roman"/>
                <w:b w:val="0"/>
                <w:bCs w:val="0"/>
                <w:iCs/>
                <w:sz w:val="22"/>
                <w:szCs w:val="22"/>
              </w:rPr>
              <w:t>iniciativas que realiza la O</w:t>
            </w:r>
            <w:r w:rsidR="00EB040B">
              <w:rPr>
                <w:rFonts w:ascii="Times New Roman" w:hAnsi="Times New Roman" w:cs="Times New Roman"/>
                <w:b w:val="0"/>
                <w:bCs w:val="0"/>
                <w:iCs/>
                <w:sz w:val="22"/>
                <w:szCs w:val="22"/>
              </w:rPr>
              <w:t>rganización Panamericana de la S</w:t>
            </w:r>
            <w:r w:rsidR="00D37D3F" w:rsidRPr="00EB040B">
              <w:rPr>
                <w:rFonts w:ascii="Times New Roman" w:hAnsi="Times New Roman" w:cs="Times New Roman"/>
                <w:b w:val="0"/>
                <w:bCs w:val="0"/>
                <w:iCs/>
                <w:sz w:val="22"/>
                <w:szCs w:val="22"/>
              </w:rPr>
              <w:t xml:space="preserve">alud OPS en Panamá y otros países de la región, relacionados con los estudios de dieta total y con el Instituto Interamericano de Cooperación para la Agricultura-IICA que realiza </w:t>
            </w:r>
            <w:r w:rsidR="00D37D3F" w:rsidRPr="00EB040B">
              <w:rPr>
                <w:rFonts w:ascii="Times New Roman" w:hAnsi="Times New Roman" w:cs="Times New Roman"/>
                <w:b w:val="0"/>
                <w:bCs w:val="0"/>
                <w:iCs/>
                <w:sz w:val="22"/>
                <w:szCs w:val="22"/>
              </w:rPr>
              <w:lastRenderedPageBreak/>
              <w:t>estudios de análisis de riesgos en los alimentos a nivel latinoamericano.</w:t>
            </w:r>
          </w:p>
          <w:p w:rsidR="008F2E15" w:rsidRPr="001D7F85" w:rsidRDefault="008F2E15" w:rsidP="008F2E15">
            <w:pPr>
              <w:pStyle w:val="Label"/>
              <w:ind w:left="142" w:firstLine="0"/>
              <w:jc w:val="both"/>
              <w:rPr>
                <w:rFonts w:ascii="Times New Roman" w:hAnsi="Times New Roman" w:cs="Times New Roman"/>
                <w:b w:val="0"/>
                <w:sz w:val="22"/>
                <w:szCs w:val="22"/>
              </w:rPr>
            </w:pPr>
            <w:r w:rsidRPr="001D7F85">
              <w:rPr>
                <w:rFonts w:ascii="Times New Roman" w:hAnsi="Times New Roman" w:cs="Times New Roman"/>
                <w:b w:val="0"/>
                <w:sz w:val="22"/>
                <w:szCs w:val="22"/>
              </w:rPr>
              <w:t xml:space="preserve">Los </w:t>
            </w:r>
            <w:r w:rsidR="00A07AB8" w:rsidRPr="001D7F85">
              <w:rPr>
                <w:rFonts w:ascii="Times New Roman" w:hAnsi="Times New Roman" w:cs="Times New Roman"/>
                <w:b w:val="0"/>
                <w:sz w:val="22"/>
                <w:szCs w:val="22"/>
              </w:rPr>
              <w:t>productores y</w:t>
            </w:r>
            <w:r w:rsidRPr="001D7F85">
              <w:rPr>
                <w:rFonts w:ascii="Times New Roman" w:hAnsi="Times New Roman" w:cs="Times New Roman"/>
                <w:b w:val="0"/>
                <w:sz w:val="22"/>
                <w:szCs w:val="22"/>
              </w:rPr>
              <w:t xml:space="preserve"> asociaciones </w:t>
            </w:r>
            <w:r w:rsidR="001D7F85" w:rsidRPr="001D7F85">
              <w:rPr>
                <w:rFonts w:ascii="Times New Roman" w:hAnsi="Times New Roman" w:cs="Times New Roman"/>
                <w:b w:val="0"/>
                <w:sz w:val="22"/>
                <w:szCs w:val="22"/>
              </w:rPr>
              <w:t>de la</w:t>
            </w:r>
            <w:r w:rsidR="00A07AB8" w:rsidRPr="001D7F85">
              <w:rPr>
                <w:rFonts w:ascii="Times New Roman" w:hAnsi="Times New Roman" w:cs="Times New Roman"/>
                <w:b w:val="0"/>
                <w:sz w:val="22"/>
                <w:szCs w:val="22"/>
              </w:rPr>
              <w:t xml:space="preserve"> </w:t>
            </w:r>
            <w:r w:rsidR="00E62FB3" w:rsidRPr="001D7F85">
              <w:rPr>
                <w:rFonts w:ascii="Times New Roman" w:hAnsi="Times New Roman" w:cs="Times New Roman"/>
                <w:b w:val="0"/>
                <w:sz w:val="22"/>
                <w:szCs w:val="22"/>
              </w:rPr>
              <w:t xml:space="preserve">producción primaria </w:t>
            </w:r>
            <w:r w:rsidR="00A07AB8" w:rsidRPr="001D7F85">
              <w:rPr>
                <w:rFonts w:ascii="Times New Roman" w:hAnsi="Times New Roman" w:cs="Times New Roman"/>
                <w:b w:val="0"/>
                <w:sz w:val="22"/>
                <w:szCs w:val="22"/>
              </w:rPr>
              <w:t xml:space="preserve">de alimentos </w:t>
            </w:r>
            <w:r w:rsidR="00E62FB3">
              <w:rPr>
                <w:rFonts w:ascii="Times New Roman" w:hAnsi="Times New Roman" w:cs="Times New Roman"/>
                <w:b w:val="0"/>
                <w:sz w:val="22"/>
                <w:szCs w:val="22"/>
              </w:rPr>
              <w:t>y</w:t>
            </w:r>
            <w:r w:rsidRPr="008F2E15">
              <w:rPr>
                <w:rFonts w:ascii="Times New Roman" w:hAnsi="Times New Roman" w:cs="Times New Roman"/>
                <w:b w:val="0"/>
                <w:sz w:val="22"/>
                <w:szCs w:val="22"/>
              </w:rPr>
              <w:t xml:space="preserve"> agroindu</w:t>
            </w:r>
            <w:r>
              <w:rPr>
                <w:rFonts w:ascii="Times New Roman" w:hAnsi="Times New Roman" w:cs="Times New Roman"/>
                <w:b w:val="0"/>
                <w:sz w:val="22"/>
                <w:szCs w:val="22"/>
              </w:rPr>
              <w:t>striales</w:t>
            </w:r>
            <w:r w:rsidRPr="008F2E15">
              <w:rPr>
                <w:rFonts w:ascii="Times New Roman" w:hAnsi="Times New Roman" w:cs="Times New Roman"/>
                <w:b w:val="0"/>
                <w:sz w:val="22"/>
                <w:szCs w:val="22"/>
              </w:rPr>
              <w:t xml:space="preserve"> </w:t>
            </w:r>
            <w:r w:rsidR="00A07AB8">
              <w:rPr>
                <w:rFonts w:ascii="Times New Roman" w:hAnsi="Times New Roman" w:cs="Times New Roman"/>
                <w:b w:val="0"/>
                <w:sz w:val="22"/>
                <w:szCs w:val="22"/>
              </w:rPr>
              <w:t>de</w:t>
            </w:r>
            <w:r w:rsidRPr="008F2E15">
              <w:rPr>
                <w:rFonts w:ascii="Times New Roman" w:hAnsi="Times New Roman" w:cs="Times New Roman"/>
                <w:b w:val="0"/>
                <w:sz w:val="22"/>
                <w:szCs w:val="22"/>
              </w:rPr>
              <w:t xml:space="preserve"> cada pa</w:t>
            </w:r>
            <w:r w:rsidR="00E62FB3">
              <w:rPr>
                <w:rFonts w:ascii="Times New Roman" w:hAnsi="Times New Roman" w:cs="Times New Roman"/>
                <w:b w:val="0"/>
                <w:sz w:val="22"/>
                <w:szCs w:val="22"/>
              </w:rPr>
              <w:t xml:space="preserve">ís se verán beneficiados, ya que se establecerá una línea </w:t>
            </w:r>
            <w:r w:rsidR="00E62FB3" w:rsidRPr="008F2E15">
              <w:rPr>
                <w:rFonts w:ascii="Times New Roman" w:hAnsi="Times New Roman" w:cs="Times New Roman"/>
                <w:b w:val="0"/>
                <w:sz w:val="22"/>
                <w:szCs w:val="22"/>
              </w:rPr>
              <w:t>base</w:t>
            </w:r>
            <w:r w:rsidRPr="008F2E15">
              <w:rPr>
                <w:rFonts w:ascii="Times New Roman" w:hAnsi="Times New Roman" w:cs="Times New Roman"/>
                <w:b w:val="0"/>
                <w:sz w:val="22"/>
                <w:szCs w:val="22"/>
              </w:rPr>
              <w:t xml:space="preserve"> para la determinación de la presencia de contaminantes químicos emergentes. </w:t>
            </w:r>
            <w:r w:rsidRPr="001D7F85">
              <w:rPr>
                <w:rFonts w:ascii="Times New Roman" w:hAnsi="Times New Roman" w:cs="Times New Roman"/>
                <w:b w:val="0"/>
                <w:sz w:val="22"/>
                <w:szCs w:val="22"/>
              </w:rPr>
              <w:t>Al mismo tiempo</w:t>
            </w:r>
            <w:r w:rsidR="00E62FB3" w:rsidRPr="001D7F85">
              <w:rPr>
                <w:rFonts w:ascii="Times New Roman" w:hAnsi="Times New Roman" w:cs="Times New Roman"/>
                <w:b w:val="0"/>
                <w:sz w:val="22"/>
                <w:szCs w:val="22"/>
              </w:rPr>
              <w:t xml:space="preserve"> </w:t>
            </w:r>
            <w:r w:rsidR="007F6BE8" w:rsidRPr="001D7F85">
              <w:rPr>
                <w:rFonts w:ascii="Times New Roman" w:hAnsi="Times New Roman" w:cs="Times New Roman"/>
                <w:b w:val="0"/>
                <w:sz w:val="22"/>
                <w:szCs w:val="22"/>
              </w:rPr>
              <w:t>fortalecer los</w:t>
            </w:r>
            <w:r w:rsidR="00E62FB3" w:rsidRPr="001D7F85">
              <w:rPr>
                <w:rFonts w:ascii="Times New Roman" w:hAnsi="Times New Roman" w:cs="Times New Roman"/>
                <w:b w:val="0"/>
                <w:sz w:val="22"/>
                <w:szCs w:val="22"/>
              </w:rPr>
              <w:t xml:space="preserve"> programas de monitoreo en </w:t>
            </w:r>
            <w:r w:rsidR="007F6BE8" w:rsidRPr="001D7F85">
              <w:rPr>
                <w:rFonts w:ascii="Times New Roman" w:hAnsi="Times New Roman" w:cs="Times New Roman"/>
                <w:b w:val="0"/>
                <w:sz w:val="22"/>
                <w:szCs w:val="22"/>
              </w:rPr>
              <w:t>funcionamiento de</w:t>
            </w:r>
            <w:r w:rsidR="00E62FB3" w:rsidRPr="001D7F85">
              <w:rPr>
                <w:rFonts w:ascii="Times New Roman" w:hAnsi="Times New Roman" w:cs="Times New Roman"/>
                <w:b w:val="0"/>
                <w:sz w:val="22"/>
                <w:szCs w:val="22"/>
              </w:rPr>
              <w:t xml:space="preserve"> algunos países e </w:t>
            </w:r>
            <w:r w:rsidR="001D7F85" w:rsidRPr="001D7F85">
              <w:rPr>
                <w:rFonts w:ascii="Times New Roman" w:hAnsi="Times New Roman" w:cs="Times New Roman"/>
                <w:b w:val="0"/>
                <w:sz w:val="22"/>
                <w:szCs w:val="22"/>
              </w:rPr>
              <w:t>iniciar en</w:t>
            </w:r>
            <w:r w:rsidRPr="001D7F85">
              <w:rPr>
                <w:rFonts w:ascii="Times New Roman" w:hAnsi="Times New Roman" w:cs="Times New Roman"/>
                <w:b w:val="0"/>
                <w:sz w:val="22"/>
                <w:szCs w:val="22"/>
              </w:rPr>
              <w:t xml:space="preserve"> </w:t>
            </w:r>
            <w:r w:rsidR="001D7F85" w:rsidRPr="001D7F85">
              <w:rPr>
                <w:rFonts w:ascii="Times New Roman" w:hAnsi="Times New Roman" w:cs="Times New Roman"/>
                <w:b w:val="0"/>
                <w:sz w:val="22"/>
                <w:szCs w:val="22"/>
              </w:rPr>
              <w:t>aquellos que</w:t>
            </w:r>
            <w:r w:rsidRPr="001D7F85">
              <w:rPr>
                <w:rFonts w:ascii="Times New Roman" w:hAnsi="Times New Roman" w:cs="Times New Roman"/>
                <w:b w:val="0"/>
                <w:sz w:val="22"/>
                <w:szCs w:val="22"/>
              </w:rPr>
              <w:t xml:space="preserve"> carecen </w:t>
            </w:r>
            <w:r w:rsidR="001D7F85" w:rsidRPr="001D7F85">
              <w:rPr>
                <w:rFonts w:ascii="Times New Roman" w:hAnsi="Times New Roman" w:cs="Times New Roman"/>
                <w:b w:val="0"/>
                <w:sz w:val="22"/>
                <w:szCs w:val="22"/>
              </w:rPr>
              <w:t>de programas</w:t>
            </w:r>
            <w:r w:rsidR="002917E2" w:rsidRPr="001D7F85">
              <w:rPr>
                <w:rFonts w:ascii="Times New Roman" w:hAnsi="Times New Roman" w:cs="Times New Roman"/>
                <w:b w:val="0"/>
                <w:sz w:val="22"/>
                <w:szCs w:val="22"/>
              </w:rPr>
              <w:t xml:space="preserve"> de monitoreo</w:t>
            </w:r>
            <w:r w:rsidRPr="001D7F85">
              <w:rPr>
                <w:rFonts w:ascii="Times New Roman" w:hAnsi="Times New Roman" w:cs="Times New Roman"/>
                <w:b w:val="0"/>
                <w:sz w:val="22"/>
                <w:szCs w:val="22"/>
              </w:rPr>
              <w:t>.</w:t>
            </w:r>
          </w:p>
          <w:p w:rsidR="008F2E15" w:rsidRPr="001D7F85" w:rsidRDefault="002917E2" w:rsidP="008F2E15">
            <w:pPr>
              <w:pStyle w:val="Label"/>
              <w:ind w:left="142" w:firstLine="0"/>
              <w:jc w:val="both"/>
              <w:rPr>
                <w:rFonts w:ascii="Times New Roman" w:hAnsi="Times New Roman" w:cs="Times New Roman"/>
                <w:b w:val="0"/>
                <w:i/>
                <w:sz w:val="22"/>
                <w:szCs w:val="22"/>
              </w:rPr>
            </w:pPr>
            <w:r w:rsidRPr="001D7F85">
              <w:rPr>
                <w:rFonts w:ascii="Times New Roman" w:hAnsi="Times New Roman" w:cs="Times New Roman"/>
                <w:b w:val="0"/>
                <w:sz w:val="22"/>
                <w:szCs w:val="22"/>
              </w:rPr>
              <w:t>Se incrementará l</w:t>
            </w:r>
            <w:r w:rsidR="008F2E15" w:rsidRPr="001D7F85">
              <w:rPr>
                <w:rFonts w:ascii="Times New Roman" w:hAnsi="Times New Roman" w:cs="Times New Roman"/>
                <w:b w:val="0"/>
                <w:sz w:val="22"/>
                <w:szCs w:val="22"/>
              </w:rPr>
              <w:t>a capacidad analítica y de respuesta de los laboratorios de los países, lo que facilitará verificar</w:t>
            </w:r>
            <w:r w:rsidRPr="001D7F85">
              <w:rPr>
                <w:rFonts w:ascii="Times New Roman" w:hAnsi="Times New Roman" w:cs="Times New Roman"/>
                <w:b w:val="0"/>
                <w:sz w:val="22"/>
                <w:szCs w:val="22"/>
              </w:rPr>
              <w:t xml:space="preserve"> a las autoridades responsables el cumplimiento de </w:t>
            </w:r>
            <w:r w:rsidR="008F2E15" w:rsidRPr="001D7F85">
              <w:rPr>
                <w:rFonts w:ascii="Times New Roman" w:hAnsi="Times New Roman" w:cs="Times New Roman"/>
                <w:b w:val="0"/>
                <w:sz w:val="22"/>
                <w:szCs w:val="22"/>
              </w:rPr>
              <w:t xml:space="preserve">las Buenas Prácticas Agrícolas </w:t>
            </w:r>
            <w:r w:rsidRPr="001D7F85">
              <w:rPr>
                <w:rFonts w:ascii="Times New Roman" w:hAnsi="Times New Roman" w:cs="Times New Roman"/>
                <w:b w:val="0"/>
                <w:sz w:val="22"/>
                <w:szCs w:val="22"/>
              </w:rPr>
              <w:t xml:space="preserve">y </w:t>
            </w:r>
            <w:r w:rsidR="008F2E15" w:rsidRPr="001D7F85">
              <w:rPr>
                <w:rFonts w:ascii="Times New Roman" w:hAnsi="Times New Roman" w:cs="Times New Roman"/>
                <w:b w:val="0"/>
                <w:sz w:val="22"/>
                <w:szCs w:val="22"/>
              </w:rPr>
              <w:t xml:space="preserve">sirviendo </w:t>
            </w:r>
            <w:r w:rsidRPr="001D7F85">
              <w:rPr>
                <w:rFonts w:ascii="Times New Roman" w:hAnsi="Times New Roman" w:cs="Times New Roman"/>
                <w:b w:val="0"/>
                <w:sz w:val="22"/>
                <w:szCs w:val="22"/>
              </w:rPr>
              <w:t xml:space="preserve">como </w:t>
            </w:r>
            <w:r w:rsidR="008F2E15" w:rsidRPr="001D7F85">
              <w:rPr>
                <w:rFonts w:ascii="Times New Roman" w:hAnsi="Times New Roman" w:cs="Times New Roman"/>
                <w:b w:val="0"/>
                <w:sz w:val="22"/>
                <w:szCs w:val="22"/>
              </w:rPr>
              <w:t>apoyo a las Instituciones nacionales</w:t>
            </w:r>
            <w:r w:rsidR="008F2E15" w:rsidRPr="001D7F85">
              <w:rPr>
                <w:rFonts w:ascii="Times New Roman" w:hAnsi="Times New Roman" w:cs="Times New Roman"/>
                <w:b w:val="0"/>
                <w:i/>
                <w:sz w:val="22"/>
                <w:szCs w:val="22"/>
              </w:rPr>
              <w:t>.</w:t>
            </w:r>
          </w:p>
          <w:p w:rsidR="002917E2" w:rsidRPr="001D7F85" w:rsidRDefault="008F2E15" w:rsidP="00160D63">
            <w:pPr>
              <w:pStyle w:val="Label"/>
              <w:ind w:left="142" w:firstLine="0"/>
              <w:jc w:val="both"/>
              <w:rPr>
                <w:rFonts w:ascii="Times New Roman" w:hAnsi="Times New Roman" w:cs="Times New Roman"/>
                <w:b w:val="0"/>
                <w:sz w:val="22"/>
                <w:szCs w:val="22"/>
              </w:rPr>
            </w:pPr>
            <w:r w:rsidRPr="008F2E15">
              <w:rPr>
                <w:rFonts w:ascii="Times New Roman" w:hAnsi="Times New Roman" w:cs="Times New Roman"/>
                <w:b w:val="0"/>
                <w:sz w:val="22"/>
                <w:szCs w:val="22"/>
              </w:rPr>
              <w:t xml:space="preserve">La </w:t>
            </w:r>
            <w:r w:rsidR="002917E2" w:rsidRPr="008F2E15">
              <w:rPr>
                <w:rFonts w:ascii="Times New Roman" w:hAnsi="Times New Roman" w:cs="Times New Roman"/>
                <w:b w:val="0"/>
                <w:sz w:val="22"/>
                <w:szCs w:val="22"/>
              </w:rPr>
              <w:t>implementación de políticas claras</w:t>
            </w:r>
            <w:r w:rsidR="009E6C3A">
              <w:rPr>
                <w:rFonts w:ascii="Times New Roman" w:hAnsi="Times New Roman" w:cs="Times New Roman"/>
                <w:b w:val="0"/>
                <w:sz w:val="22"/>
                <w:szCs w:val="22"/>
              </w:rPr>
              <w:t>,</w:t>
            </w:r>
            <w:r w:rsidR="002917E2" w:rsidRPr="008F2E15">
              <w:rPr>
                <w:rFonts w:ascii="Times New Roman" w:hAnsi="Times New Roman" w:cs="Times New Roman"/>
                <w:b w:val="0"/>
                <w:sz w:val="22"/>
                <w:szCs w:val="22"/>
              </w:rPr>
              <w:t xml:space="preserve"> para asegurar la inocuidad de los alimentos, cultivados </w:t>
            </w:r>
            <w:r w:rsidR="007F6BE8" w:rsidRPr="001D7F85">
              <w:rPr>
                <w:rFonts w:ascii="Times New Roman" w:hAnsi="Times New Roman" w:cs="Times New Roman"/>
                <w:b w:val="0"/>
                <w:sz w:val="22"/>
                <w:szCs w:val="22"/>
              </w:rPr>
              <w:t>y la aplicación de BPA</w:t>
            </w:r>
            <w:r w:rsidR="002917E2" w:rsidRPr="001D7F85">
              <w:rPr>
                <w:rFonts w:ascii="Times New Roman" w:hAnsi="Times New Roman" w:cs="Times New Roman"/>
                <w:b w:val="0"/>
                <w:sz w:val="22"/>
                <w:szCs w:val="22"/>
              </w:rPr>
              <w:t xml:space="preserve">, beneficiaria en términos generales a </w:t>
            </w:r>
            <w:r w:rsidR="009E6C3A" w:rsidRPr="001D7F85">
              <w:rPr>
                <w:rFonts w:ascii="Times New Roman" w:hAnsi="Times New Roman" w:cs="Times New Roman"/>
                <w:b w:val="0"/>
                <w:sz w:val="22"/>
                <w:szCs w:val="22"/>
              </w:rPr>
              <w:t>población de los países</w:t>
            </w:r>
            <w:r w:rsidR="002917E2" w:rsidRPr="001D7F85">
              <w:rPr>
                <w:rFonts w:ascii="Times New Roman" w:hAnsi="Times New Roman" w:cs="Times New Roman"/>
                <w:b w:val="0"/>
                <w:sz w:val="22"/>
                <w:szCs w:val="22"/>
              </w:rPr>
              <w:t xml:space="preserve">. </w:t>
            </w:r>
          </w:p>
          <w:p w:rsidR="00160D63" w:rsidRPr="00160D63" w:rsidRDefault="00160D63" w:rsidP="00160D63">
            <w:pPr>
              <w:pStyle w:val="Label"/>
              <w:ind w:left="142" w:firstLine="0"/>
              <w:jc w:val="both"/>
              <w:rPr>
                <w:rFonts w:ascii="Times New Roman" w:hAnsi="Times New Roman" w:cs="Times New Roman"/>
                <w:b w:val="0"/>
                <w:sz w:val="22"/>
                <w:szCs w:val="22"/>
              </w:rPr>
            </w:pPr>
            <w:r w:rsidRPr="00160D63">
              <w:rPr>
                <w:rFonts w:ascii="Times New Roman" w:hAnsi="Times New Roman" w:cs="Times New Roman"/>
                <w:b w:val="0"/>
                <w:sz w:val="22"/>
                <w:szCs w:val="22"/>
              </w:rPr>
              <w:t xml:space="preserve">Los consumidores, hombres y </w:t>
            </w:r>
            <w:r w:rsidR="009E6C3A" w:rsidRPr="00160D63">
              <w:rPr>
                <w:rFonts w:ascii="Times New Roman" w:hAnsi="Times New Roman" w:cs="Times New Roman"/>
                <w:b w:val="0"/>
                <w:sz w:val="22"/>
                <w:szCs w:val="22"/>
              </w:rPr>
              <w:t>mujeres, al</w:t>
            </w:r>
            <w:r w:rsidRPr="00160D63">
              <w:rPr>
                <w:rFonts w:ascii="Times New Roman" w:hAnsi="Times New Roman" w:cs="Times New Roman"/>
                <w:b w:val="0"/>
                <w:sz w:val="22"/>
                <w:szCs w:val="22"/>
              </w:rPr>
              <w:t xml:space="preserve"> interior de los países y a nivel mundial se verán beneficiados por igual al recibir alimentos inocuos.</w:t>
            </w:r>
          </w:p>
          <w:p w:rsidR="00160D63" w:rsidRPr="00160D63" w:rsidRDefault="00160D63" w:rsidP="008F2E15">
            <w:pPr>
              <w:pStyle w:val="Label"/>
              <w:ind w:left="142" w:firstLine="0"/>
              <w:jc w:val="both"/>
              <w:rPr>
                <w:rFonts w:ascii="Times New Roman" w:hAnsi="Times New Roman" w:cs="Times New Roman"/>
                <w:b w:val="0"/>
                <w:bCs w:val="0"/>
                <w:iCs/>
                <w:sz w:val="22"/>
                <w:szCs w:val="22"/>
              </w:rPr>
            </w:pPr>
          </w:p>
          <w:p w:rsidR="005C11FD" w:rsidRPr="006D665D" w:rsidRDefault="005C11FD" w:rsidP="00C96DB3"/>
        </w:tc>
      </w:tr>
      <w:tr w:rsidR="005C11FD" w:rsidRPr="006D665D" w:rsidTr="00C96DB3">
        <w:trPr>
          <w:trHeight w:val="113"/>
        </w:trPr>
        <w:tc>
          <w:tcPr>
            <w:tcW w:w="2127" w:type="dxa"/>
            <w:shd w:val="clear" w:color="auto" w:fill="D9D9D9"/>
            <w:hideMark/>
          </w:tcPr>
          <w:p w:rsidR="005C11FD" w:rsidRPr="006D665D" w:rsidRDefault="005C11FD" w:rsidP="00C96DB3">
            <w:pPr>
              <w:jc w:val="left"/>
              <w:rPr>
                <w:b/>
                <w:sz w:val="14"/>
              </w:rPr>
            </w:pPr>
          </w:p>
        </w:tc>
        <w:tc>
          <w:tcPr>
            <w:tcW w:w="7195" w:type="dxa"/>
            <w:gridSpan w:val="6"/>
            <w:shd w:val="clear" w:color="auto" w:fill="D9D9D9"/>
            <w:hideMark/>
          </w:tcPr>
          <w:p w:rsidR="005C11FD" w:rsidRPr="006D665D" w:rsidRDefault="005C11FD" w:rsidP="00C96DB3">
            <w:pPr>
              <w:rPr>
                <w:i/>
                <w:sz w:val="14"/>
              </w:rPr>
            </w:pPr>
          </w:p>
        </w:tc>
      </w:tr>
      <w:tr w:rsidR="005C11FD" w:rsidRPr="006D665D" w:rsidTr="00C96DB3">
        <w:trPr>
          <w:trHeight w:val="712"/>
        </w:trPr>
        <w:tc>
          <w:tcPr>
            <w:tcW w:w="2127" w:type="dxa"/>
          </w:tcPr>
          <w:p w:rsidR="005C11FD" w:rsidRPr="006D665D" w:rsidRDefault="005C11FD" w:rsidP="00C96DB3">
            <w:pPr>
              <w:jc w:val="left"/>
              <w:rPr>
                <w:b/>
                <w:sz w:val="18"/>
              </w:rPr>
            </w:pPr>
            <w:r w:rsidRPr="006D665D">
              <w:rPr>
                <w:b/>
                <w:sz w:val="18"/>
              </w:rPr>
              <w:t>Objetivo general</w:t>
            </w:r>
            <w:r>
              <w:rPr>
                <w:b/>
                <w:sz w:val="18"/>
              </w:rPr>
              <w:t xml:space="preserve"> </w:t>
            </w:r>
            <w:r w:rsidRPr="006D665D">
              <w:rPr>
                <w:b/>
                <w:sz w:val="18"/>
              </w:rPr>
              <w:t>(u objetivo de desarrollo)</w:t>
            </w:r>
          </w:p>
          <w:p w:rsidR="005C11FD" w:rsidRPr="006D665D" w:rsidRDefault="005C11FD" w:rsidP="00C96DB3">
            <w:pPr>
              <w:jc w:val="left"/>
              <w:rPr>
                <w:b/>
                <w:sz w:val="18"/>
              </w:rPr>
            </w:pPr>
          </w:p>
        </w:tc>
        <w:tc>
          <w:tcPr>
            <w:tcW w:w="7195" w:type="dxa"/>
            <w:gridSpan w:val="6"/>
          </w:tcPr>
          <w:p w:rsidR="000260A0" w:rsidRDefault="000260A0" w:rsidP="00C96DB3">
            <w:pPr>
              <w:rPr>
                <w:color w:val="auto"/>
              </w:rPr>
            </w:pPr>
          </w:p>
          <w:p w:rsidR="000260A0" w:rsidRDefault="000260A0" w:rsidP="000260A0">
            <w:pPr>
              <w:ind w:left="0"/>
            </w:pPr>
            <w:r>
              <w:t>Fortalecer los contr</w:t>
            </w:r>
            <w:r w:rsidR="00A074D4">
              <w:t>oles de residuos de plaguicidas</w:t>
            </w:r>
            <w:r>
              <w:t xml:space="preserve"> y de otros contaminantes en alimentos de consumo en el mercado interno de los países productores de América Latina y el Caribe, tendientes a garantizar la inocuidad alimentaria para la población.</w:t>
            </w:r>
          </w:p>
          <w:p w:rsidR="000260A0" w:rsidRPr="006D665D" w:rsidRDefault="000260A0" w:rsidP="00C96DB3"/>
        </w:tc>
      </w:tr>
      <w:tr w:rsidR="005C11FD" w:rsidRPr="006D665D" w:rsidTr="00C96DB3">
        <w:trPr>
          <w:trHeight w:val="113"/>
        </w:trPr>
        <w:tc>
          <w:tcPr>
            <w:tcW w:w="2127" w:type="dxa"/>
            <w:shd w:val="clear" w:color="auto" w:fill="D9D9D9"/>
            <w:hideMark/>
          </w:tcPr>
          <w:p w:rsidR="005C11FD" w:rsidRPr="006D665D" w:rsidRDefault="005C11FD" w:rsidP="00C96DB3">
            <w:pPr>
              <w:jc w:val="left"/>
              <w:rPr>
                <w:sz w:val="16"/>
              </w:rPr>
            </w:pPr>
          </w:p>
        </w:tc>
        <w:tc>
          <w:tcPr>
            <w:tcW w:w="7195" w:type="dxa"/>
            <w:gridSpan w:val="6"/>
            <w:shd w:val="clear" w:color="auto" w:fill="D9D9D9"/>
            <w:hideMark/>
          </w:tcPr>
          <w:p w:rsidR="005C11FD" w:rsidRPr="006D665D" w:rsidRDefault="005C11FD" w:rsidP="00C96DB3">
            <w:pPr>
              <w:rPr>
                <w:i/>
                <w:sz w:val="16"/>
              </w:rPr>
            </w:pPr>
          </w:p>
        </w:tc>
      </w:tr>
      <w:tr w:rsidR="005C11FD" w:rsidRPr="006D665D" w:rsidTr="00C96DB3">
        <w:trPr>
          <w:trHeight w:val="255"/>
        </w:trPr>
        <w:tc>
          <w:tcPr>
            <w:tcW w:w="2127" w:type="dxa"/>
            <w:hideMark/>
          </w:tcPr>
          <w:p w:rsidR="005C11FD" w:rsidRPr="006D665D" w:rsidRDefault="005C11FD" w:rsidP="00C96DB3">
            <w:pPr>
              <w:pStyle w:val="Sinespaciado"/>
            </w:pPr>
            <w:r w:rsidRPr="00CA30D7">
              <w:rPr>
                <w:b/>
                <w:sz w:val="18"/>
              </w:rPr>
              <w:t>Análisis de los objetivos</w:t>
            </w:r>
          </w:p>
        </w:tc>
        <w:tc>
          <w:tcPr>
            <w:tcW w:w="7195" w:type="dxa"/>
            <w:gridSpan w:val="6"/>
            <w:hideMark/>
          </w:tcPr>
          <w:p w:rsidR="002C34FF" w:rsidRPr="00EB040B" w:rsidRDefault="002C34FF" w:rsidP="007C0E68">
            <w:pPr>
              <w:pStyle w:val="Prrafodelista"/>
              <w:numPr>
                <w:ilvl w:val="0"/>
                <w:numId w:val="4"/>
              </w:numPr>
              <w:jc w:val="both"/>
              <w:rPr>
                <w:rFonts w:ascii="Times New Roman" w:hAnsi="Times New Roman" w:cs="Times New Roman"/>
              </w:rPr>
            </w:pPr>
            <w:r w:rsidRPr="00EB040B">
              <w:rPr>
                <w:rFonts w:ascii="Times New Roman" w:hAnsi="Times New Roman" w:cs="Times New Roman"/>
              </w:rPr>
              <w:t>Evaluar riesgo toxicológico por consumo de alimentos, según dieta alimentaria incluyendo la de pueblos nativos y considerando los datos de monitoreo previo.</w:t>
            </w:r>
          </w:p>
          <w:p w:rsidR="002C34FF" w:rsidRDefault="002C34FF" w:rsidP="007C0E68">
            <w:pPr>
              <w:pStyle w:val="Prrafodelista"/>
              <w:numPr>
                <w:ilvl w:val="0"/>
                <w:numId w:val="4"/>
              </w:numPr>
              <w:jc w:val="both"/>
              <w:rPr>
                <w:rFonts w:ascii="Times New Roman" w:hAnsi="Times New Roman" w:cs="Times New Roman"/>
              </w:rPr>
            </w:pPr>
            <w:r w:rsidRPr="00EB040B">
              <w:rPr>
                <w:rFonts w:ascii="Times New Roman" w:hAnsi="Times New Roman" w:cs="Times New Roman"/>
              </w:rPr>
              <w:t>Trazabilidad de los procesos agroindustriales especialmente orientado hacia producciones informales.</w:t>
            </w:r>
          </w:p>
          <w:p w:rsidR="0020676A" w:rsidRPr="00EB040B" w:rsidRDefault="0020676A" w:rsidP="007C0E68">
            <w:pPr>
              <w:pStyle w:val="Prrafodelista"/>
              <w:numPr>
                <w:ilvl w:val="0"/>
                <w:numId w:val="4"/>
              </w:numPr>
              <w:jc w:val="both"/>
              <w:rPr>
                <w:rFonts w:ascii="Times New Roman" w:hAnsi="Times New Roman" w:cs="Times New Roman"/>
              </w:rPr>
            </w:pPr>
            <w:r>
              <w:rPr>
                <w:rFonts w:ascii="Times New Roman" w:hAnsi="Times New Roman" w:cs="Times New Roman"/>
              </w:rPr>
              <w:t>Mejorar los planes de monitoreo y orientarlos a los riesgos posibles.</w:t>
            </w:r>
          </w:p>
          <w:p w:rsidR="002C34FF" w:rsidRPr="00EB040B" w:rsidRDefault="008A7770" w:rsidP="007C0E68">
            <w:pPr>
              <w:pStyle w:val="Prrafodelista"/>
              <w:numPr>
                <w:ilvl w:val="0"/>
                <w:numId w:val="4"/>
              </w:numPr>
              <w:jc w:val="both"/>
              <w:rPr>
                <w:rFonts w:ascii="Times New Roman" w:hAnsi="Times New Roman" w:cs="Times New Roman"/>
              </w:rPr>
            </w:pPr>
            <w:r w:rsidRPr="00EB040B">
              <w:rPr>
                <w:rFonts w:ascii="Times New Roman" w:hAnsi="Times New Roman" w:cs="Times New Roman"/>
              </w:rPr>
              <w:t>Mejorar las</w:t>
            </w:r>
            <w:r w:rsidR="002C34FF" w:rsidRPr="00EB040B">
              <w:rPr>
                <w:rFonts w:ascii="Times New Roman" w:hAnsi="Times New Roman" w:cs="Times New Roman"/>
              </w:rPr>
              <w:t xml:space="preserve"> capacidades técnicas de los Laboratorios de control.</w:t>
            </w:r>
          </w:p>
          <w:p w:rsidR="002C34FF" w:rsidRPr="00EB040B" w:rsidRDefault="008A7770" w:rsidP="007C0E68">
            <w:pPr>
              <w:pStyle w:val="Prrafodelista"/>
              <w:numPr>
                <w:ilvl w:val="0"/>
                <w:numId w:val="4"/>
              </w:numPr>
              <w:jc w:val="both"/>
              <w:rPr>
                <w:rFonts w:ascii="Times New Roman" w:hAnsi="Times New Roman" w:cs="Times New Roman"/>
              </w:rPr>
            </w:pPr>
            <w:r w:rsidRPr="00EB040B">
              <w:rPr>
                <w:rFonts w:ascii="Times New Roman" w:hAnsi="Times New Roman" w:cs="Times New Roman"/>
              </w:rPr>
              <w:t>Incorporar</w:t>
            </w:r>
            <w:r w:rsidR="002C34FF" w:rsidRPr="00EB040B">
              <w:rPr>
                <w:rFonts w:ascii="Times New Roman" w:hAnsi="Times New Roman" w:cs="Times New Roman"/>
              </w:rPr>
              <w:t xml:space="preserve"> métodos rápidos tipo </w:t>
            </w:r>
            <w:proofErr w:type="spellStart"/>
            <w:r w:rsidR="002C34FF" w:rsidRPr="00EB040B">
              <w:rPr>
                <w:rFonts w:ascii="Times New Roman" w:hAnsi="Times New Roman" w:cs="Times New Roman"/>
              </w:rPr>
              <w:t>screening</w:t>
            </w:r>
            <w:proofErr w:type="spellEnd"/>
            <w:r w:rsidR="002C34FF" w:rsidRPr="00EB040B">
              <w:rPr>
                <w:rFonts w:ascii="Times New Roman" w:hAnsi="Times New Roman" w:cs="Times New Roman"/>
              </w:rPr>
              <w:t xml:space="preserve"> que puedan ser abordados por laboratorios de menor comple</w:t>
            </w:r>
            <w:r w:rsidR="00A722E0">
              <w:rPr>
                <w:rFonts w:ascii="Times New Roman" w:hAnsi="Times New Roman" w:cs="Times New Roman"/>
              </w:rPr>
              <w:t xml:space="preserve">jidad, incluyendo </w:t>
            </w:r>
            <w:proofErr w:type="spellStart"/>
            <w:r w:rsidR="00A722E0">
              <w:rPr>
                <w:rFonts w:ascii="Times New Roman" w:hAnsi="Times New Roman" w:cs="Times New Roman"/>
              </w:rPr>
              <w:t>tests</w:t>
            </w:r>
            <w:proofErr w:type="spellEnd"/>
            <w:r w:rsidR="00A722E0">
              <w:rPr>
                <w:rFonts w:ascii="Times New Roman" w:hAnsi="Times New Roman" w:cs="Times New Roman"/>
              </w:rPr>
              <w:t xml:space="preserve"> in situ, para la</w:t>
            </w:r>
            <w:r w:rsidR="00E56427">
              <w:rPr>
                <w:rFonts w:ascii="Times New Roman" w:hAnsi="Times New Roman" w:cs="Times New Roman"/>
              </w:rPr>
              <w:t xml:space="preserve"> detección de </w:t>
            </w:r>
            <w:proofErr w:type="spellStart"/>
            <w:r w:rsidR="00E56427">
              <w:rPr>
                <w:rFonts w:ascii="Times New Roman" w:hAnsi="Times New Roman" w:cs="Times New Roman"/>
              </w:rPr>
              <w:t>micotoxinas</w:t>
            </w:r>
            <w:proofErr w:type="spellEnd"/>
            <w:r w:rsidR="00E56427">
              <w:rPr>
                <w:rFonts w:ascii="Times New Roman" w:hAnsi="Times New Roman" w:cs="Times New Roman"/>
              </w:rPr>
              <w:t>, plaguicidas, metales pesados.</w:t>
            </w:r>
          </w:p>
          <w:p w:rsidR="00E0411A" w:rsidRPr="006D665D" w:rsidRDefault="007C0E68" w:rsidP="007C0E68">
            <w:pPr>
              <w:pStyle w:val="Prrafodelista"/>
              <w:numPr>
                <w:ilvl w:val="0"/>
                <w:numId w:val="4"/>
              </w:numPr>
            </w:pPr>
            <w:r w:rsidRPr="00510B34">
              <w:rPr>
                <w:rFonts w:ascii="Times New Roman" w:hAnsi="Times New Roman" w:cs="Times New Roman"/>
              </w:rPr>
              <w:t xml:space="preserve">Establecer sistemas de mitigación en sitio contaminados usando </w:t>
            </w:r>
            <w:proofErr w:type="spellStart"/>
            <w:r w:rsidRPr="00510B34">
              <w:rPr>
                <w:rFonts w:ascii="Times New Roman" w:hAnsi="Times New Roman" w:cs="Times New Roman"/>
              </w:rPr>
              <w:t>bioremediación</w:t>
            </w:r>
            <w:proofErr w:type="spellEnd"/>
            <w:r w:rsidRPr="00510B34">
              <w:rPr>
                <w:rFonts w:ascii="Times New Roman" w:hAnsi="Times New Roman" w:cs="Times New Roman"/>
              </w:rPr>
              <w:t xml:space="preserve">: </w:t>
            </w:r>
            <w:proofErr w:type="spellStart"/>
            <w:r w:rsidRPr="00510B34">
              <w:rPr>
                <w:rFonts w:ascii="Times New Roman" w:hAnsi="Times New Roman" w:cs="Times New Roman"/>
              </w:rPr>
              <w:t>Fitoremediación</w:t>
            </w:r>
            <w:proofErr w:type="spellEnd"/>
            <w:r w:rsidRPr="00510B34">
              <w:rPr>
                <w:rFonts w:ascii="Times New Roman" w:hAnsi="Times New Roman" w:cs="Times New Roman"/>
              </w:rPr>
              <w:t xml:space="preserve"> y remediación microbiológica.</w:t>
            </w:r>
          </w:p>
        </w:tc>
      </w:tr>
      <w:tr w:rsidR="005C11FD" w:rsidRPr="006D665D" w:rsidTr="00C96DB3">
        <w:trPr>
          <w:trHeight w:val="115"/>
        </w:trPr>
        <w:tc>
          <w:tcPr>
            <w:tcW w:w="2127" w:type="dxa"/>
            <w:shd w:val="clear" w:color="auto" w:fill="D9D9D9"/>
          </w:tcPr>
          <w:p w:rsidR="005C11FD" w:rsidRPr="006D665D" w:rsidRDefault="005C11FD" w:rsidP="00C96DB3">
            <w:pPr>
              <w:jc w:val="left"/>
              <w:rPr>
                <w:b/>
                <w:sz w:val="10"/>
              </w:rPr>
            </w:pPr>
          </w:p>
        </w:tc>
        <w:tc>
          <w:tcPr>
            <w:tcW w:w="7195" w:type="dxa"/>
            <w:gridSpan w:val="6"/>
            <w:shd w:val="clear" w:color="auto" w:fill="D9D9D9"/>
          </w:tcPr>
          <w:p w:rsidR="005C11FD" w:rsidRPr="006D665D" w:rsidRDefault="005C11FD" w:rsidP="00C96DB3">
            <w:pPr>
              <w:rPr>
                <w:i/>
                <w:sz w:val="10"/>
              </w:rPr>
            </w:pPr>
          </w:p>
        </w:tc>
      </w:tr>
      <w:tr w:rsidR="005C11FD" w:rsidRPr="006D665D" w:rsidTr="00C96DB3">
        <w:trPr>
          <w:trHeight w:val="915"/>
        </w:trPr>
        <w:tc>
          <w:tcPr>
            <w:tcW w:w="2127" w:type="dxa"/>
            <w:hideMark/>
          </w:tcPr>
          <w:p w:rsidR="005C11FD" w:rsidRPr="006D665D" w:rsidRDefault="005C11FD" w:rsidP="00C96DB3">
            <w:pPr>
              <w:jc w:val="left"/>
            </w:pPr>
            <w:r w:rsidRPr="006D665D">
              <w:rPr>
                <w:b/>
                <w:sz w:val="18"/>
              </w:rPr>
              <w:t>Función de la tecnología nuclear y el OIEA</w:t>
            </w:r>
          </w:p>
        </w:tc>
        <w:tc>
          <w:tcPr>
            <w:tcW w:w="7195" w:type="dxa"/>
            <w:gridSpan w:val="6"/>
            <w:hideMark/>
          </w:tcPr>
          <w:p w:rsidR="006404BF" w:rsidRDefault="006404BF" w:rsidP="006404BF">
            <w:pPr>
              <w:rPr>
                <w:lang w:val="es-ES"/>
              </w:rPr>
            </w:pPr>
            <w:r w:rsidRPr="006404BF">
              <w:rPr>
                <w:lang w:val="es-ES"/>
              </w:rPr>
              <w:t xml:space="preserve">Utilización de isótopos estables y la medición del desempeño de análisis de la metodología a </w:t>
            </w:r>
            <w:r w:rsidR="00C94FA6">
              <w:rPr>
                <w:lang w:val="es-ES"/>
              </w:rPr>
              <w:t xml:space="preserve">través del uso de estándares de plaguicidas marcados, así como de </w:t>
            </w:r>
            <w:proofErr w:type="spellStart"/>
            <w:r w:rsidR="00C94FA6">
              <w:rPr>
                <w:lang w:val="es-ES"/>
              </w:rPr>
              <w:t>micotóxinas</w:t>
            </w:r>
            <w:proofErr w:type="spellEnd"/>
            <w:r w:rsidR="00C94FA6">
              <w:rPr>
                <w:lang w:val="es-ES"/>
              </w:rPr>
              <w:t xml:space="preserve"> y otros contaminantes.</w:t>
            </w:r>
            <w:r w:rsidR="0020676A">
              <w:rPr>
                <w:lang w:val="es-ES"/>
              </w:rPr>
              <w:t xml:space="preserve"> Técnicas de dilución isotópica y espectrometría de masas. </w:t>
            </w:r>
          </w:p>
          <w:p w:rsidR="00C94FA6" w:rsidRDefault="00C94FA6" w:rsidP="006404BF">
            <w:pPr>
              <w:rPr>
                <w:lang w:val="es-ES"/>
              </w:rPr>
            </w:pPr>
          </w:p>
          <w:p w:rsidR="00C94FA6" w:rsidRDefault="00C94FA6" w:rsidP="006404BF">
            <w:pPr>
              <w:rPr>
                <w:lang w:val="es-ES"/>
              </w:rPr>
            </w:pPr>
            <w:r>
              <w:rPr>
                <w:lang w:val="es-ES"/>
              </w:rPr>
              <w:t xml:space="preserve">Las técnicas isotópicas nos apoyaran a corroborar por su precisión una correspondencia de los resultados entre los métodos rápidos que se están desarrollando durante el proyecto como el de los </w:t>
            </w:r>
            <w:proofErr w:type="spellStart"/>
            <w:r>
              <w:rPr>
                <w:lang w:val="es-ES"/>
              </w:rPr>
              <w:t>biosensores</w:t>
            </w:r>
            <w:proofErr w:type="spellEnd"/>
            <w:r>
              <w:rPr>
                <w:lang w:val="es-ES"/>
              </w:rPr>
              <w:t xml:space="preserve"> o </w:t>
            </w:r>
            <w:proofErr w:type="spellStart"/>
            <w:r>
              <w:rPr>
                <w:lang w:val="es-ES"/>
              </w:rPr>
              <w:t>inmunosensores</w:t>
            </w:r>
            <w:proofErr w:type="spellEnd"/>
            <w:r>
              <w:rPr>
                <w:lang w:val="es-ES"/>
              </w:rPr>
              <w:t xml:space="preserve"> electroquímicos.</w:t>
            </w:r>
          </w:p>
          <w:p w:rsidR="00C94FA6" w:rsidRPr="006404BF" w:rsidRDefault="00C94FA6" w:rsidP="006404BF">
            <w:pPr>
              <w:rPr>
                <w:lang w:val="es-ES"/>
              </w:rPr>
            </w:pPr>
          </w:p>
          <w:p w:rsidR="006404BF" w:rsidRPr="006404BF" w:rsidRDefault="006404BF" w:rsidP="006404BF">
            <w:pPr>
              <w:rPr>
                <w:lang w:val="es-ES"/>
              </w:rPr>
            </w:pPr>
            <w:r w:rsidRPr="006404BF">
              <w:rPr>
                <w:lang w:val="es-ES"/>
              </w:rPr>
              <w:t xml:space="preserve">Requeriríamos del IAEA asesoramiento técnico a través de sus oficiales </w:t>
            </w:r>
            <w:r w:rsidRPr="006404BF">
              <w:rPr>
                <w:lang w:val="es-ES"/>
              </w:rPr>
              <w:lastRenderedPageBreak/>
              <w:t>técnicos, misión de expertos para los temas seña</w:t>
            </w:r>
            <w:r w:rsidR="00C94FA6">
              <w:rPr>
                <w:lang w:val="es-ES"/>
              </w:rPr>
              <w:t>lados.</w:t>
            </w:r>
          </w:p>
          <w:p w:rsidR="005C11FD" w:rsidRPr="006D665D" w:rsidRDefault="005C11FD" w:rsidP="00C96DB3"/>
        </w:tc>
      </w:tr>
      <w:tr w:rsidR="005C11FD" w:rsidRPr="006D665D" w:rsidTr="00C96DB3">
        <w:trPr>
          <w:trHeight w:val="113"/>
        </w:trPr>
        <w:tc>
          <w:tcPr>
            <w:tcW w:w="2127" w:type="dxa"/>
            <w:shd w:val="clear" w:color="auto" w:fill="D9D9D9"/>
            <w:hideMark/>
          </w:tcPr>
          <w:p w:rsidR="005C11FD" w:rsidRPr="006D665D" w:rsidRDefault="005C11FD" w:rsidP="00C96DB3">
            <w:pPr>
              <w:jc w:val="left"/>
              <w:rPr>
                <w:sz w:val="12"/>
              </w:rPr>
            </w:pPr>
          </w:p>
        </w:tc>
        <w:tc>
          <w:tcPr>
            <w:tcW w:w="7195" w:type="dxa"/>
            <w:gridSpan w:val="6"/>
            <w:shd w:val="clear" w:color="auto" w:fill="D9D9D9"/>
            <w:hideMark/>
          </w:tcPr>
          <w:p w:rsidR="005C11FD" w:rsidRPr="006D665D" w:rsidRDefault="005C11FD" w:rsidP="00C96DB3">
            <w:pPr>
              <w:rPr>
                <w:i/>
                <w:sz w:val="12"/>
              </w:rPr>
            </w:pPr>
          </w:p>
        </w:tc>
      </w:tr>
      <w:tr w:rsidR="005C11FD" w:rsidRPr="006D665D" w:rsidTr="00C96DB3">
        <w:trPr>
          <w:trHeight w:val="695"/>
        </w:trPr>
        <w:tc>
          <w:tcPr>
            <w:tcW w:w="2127" w:type="dxa"/>
            <w:hideMark/>
          </w:tcPr>
          <w:p w:rsidR="005C11FD" w:rsidRPr="006D665D" w:rsidRDefault="005C11FD" w:rsidP="00C96DB3">
            <w:pPr>
              <w:jc w:val="left"/>
            </w:pPr>
            <w:r w:rsidRPr="006D665D">
              <w:rPr>
                <w:b/>
                <w:sz w:val="18"/>
              </w:rPr>
              <w:t>Duración del</w:t>
            </w:r>
            <w:r>
              <w:rPr>
                <w:b/>
                <w:sz w:val="18"/>
              </w:rPr>
              <w:t xml:space="preserve"> </w:t>
            </w:r>
            <w:r w:rsidRPr="006D665D">
              <w:rPr>
                <w:b/>
                <w:sz w:val="18"/>
              </w:rPr>
              <w:t>proyecto</w:t>
            </w:r>
          </w:p>
        </w:tc>
        <w:tc>
          <w:tcPr>
            <w:tcW w:w="7195" w:type="dxa"/>
            <w:gridSpan w:val="6"/>
            <w:hideMark/>
          </w:tcPr>
          <w:p w:rsidR="005C11FD" w:rsidRPr="006D665D" w:rsidRDefault="00851B48" w:rsidP="00C96DB3">
            <w:r>
              <w:t xml:space="preserve">Enero de 2020 </w:t>
            </w:r>
            <w:r w:rsidR="009E6C3A">
              <w:t>a diciembre</w:t>
            </w:r>
            <w:r>
              <w:t xml:space="preserve"> de 2023. 4 años</w:t>
            </w:r>
          </w:p>
        </w:tc>
      </w:tr>
      <w:tr w:rsidR="005C11FD" w:rsidRPr="006D665D" w:rsidTr="00C96DB3">
        <w:trPr>
          <w:trHeight w:val="765"/>
        </w:trPr>
        <w:tc>
          <w:tcPr>
            <w:tcW w:w="2127" w:type="dxa"/>
          </w:tcPr>
          <w:p w:rsidR="005C11FD" w:rsidRPr="006D665D" w:rsidRDefault="005C11FD" w:rsidP="00C96DB3">
            <w:pPr>
              <w:jc w:val="left"/>
            </w:pPr>
            <w:r w:rsidRPr="006D665D">
              <w:rPr>
                <w:b/>
                <w:sz w:val="18"/>
              </w:rPr>
              <w:t>Requisitos</w:t>
            </w:r>
            <w:r>
              <w:rPr>
                <w:b/>
                <w:sz w:val="18"/>
              </w:rPr>
              <w:t xml:space="preserve"> </w:t>
            </w:r>
            <w:r w:rsidRPr="006D665D">
              <w:rPr>
                <w:b/>
                <w:sz w:val="18"/>
              </w:rPr>
              <w:t>de</w:t>
            </w:r>
            <w:r>
              <w:rPr>
                <w:b/>
                <w:sz w:val="18"/>
              </w:rPr>
              <w:t xml:space="preserve"> </w:t>
            </w:r>
            <w:r w:rsidRPr="006D665D">
              <w:rPr>
                <w:b/>
                <w:sz w:val="18"/>
              </w:rPr>
              <w:t>participación</w:t>
            </w:r>
          </w:p>
        </w:tc>
        <w:tc>
          <w:tcPr>
            <w:tcW w:w="7195" w:type="dxa"/>
            <w:gridSpan w:val="6"/>
          </w:tcPr>
          <w:p w:rsidR="005C11FD" w:rsidRPr="006D665D" w:rsidRDefault="00E56427" w:rsidP="00A93BC0">
            <w:pPr>
              <w:ind w:left="0" w:firstLine="0"/>
            </w:pPr>
            <w:r>
              <w:t>Los</w:t>
            </w:r>
            <w:r w:rsidR="00A93BC0">
              <w:t xml:space="preserve"> países deben contar con</w:t>
            </w:r>
            <w:r>
              <w:t xml:space="preserve"> laboratorios </w:t>
            </w:r>
            <w:r w:rsidR="00A93BC0">
              <w:t>analíticos con la infraestructura y personal para llevar a cabo el proyecto; así como metodologías convencionales que les permita iniciar con la generación de datos para el análisis de riesgo.</w:t>
            </w:r>
          </w:p>
        </w:tc>
      </w:tr>
      <w:tr w:rsidR="005C11FD" w:rsidRPr="006D665D" w:rsidTr="00C96DB3">
        <w:trPr>
          <w:trHeight w:val="510"/>
        </w:trPr>
        <w:tc>
          <w:tcPr>
            <w:tcW w:w="2127" w:type="dxa"/>
          </w:tcPr>
          <w:p w:rsidR="005C11FD" w:rsidRPr="006D665D" w:rsidRDefault="005C11FD" w:rsidP="00C96DB3">
            <w:pPr>
              <w:jc w:val="left"/>
            </w:pPr>
            <w:r w:rsidRPr="006D665D">
              <w:rPr>
                <w:b/>
                <w:sz w:val="18"/>
              </w:rPr>
              <w:t>Estados</w:t>
            </w:r>
            <w:r>
              <w:rPr>
                <w:b/>
                <w:sz w:val="18"/>
              </w:rPr>
              <w:t xml:space="preserve"> </w:t>
            </w:r>
            <w:r w:rsidRPr="006D665D">
              <w:rPr>
                <w:b/>
                <w:sz w:val="18"/>
              </w:rPr>
              <w:t>Miembros</w:t>
            </w:r>
            <w:r>
              <w:rPr>
                <w:b/>
                <w:sz w:val="18"/>
              </w:rPr>
              <w:t xml:space="preserve"> </w:t>
            </w:r>
            <w:r w:rsidRPr="006D665D">
              <w:rPr>
                <w:b/>
                <w:sz w:val="18"/>
              </w:rPr>
              <w:t>participantes</w:t>
            </w:r>
          </w:p>
        </w:tc>
        <w:tc>
          <w:tcPr>
            <w:tcW w:w="7195" w:type="dxa"/>
            <w:gridSpan w:val="6"/>
          </w:tcPr>
          <w:p w:rsidR="005C11FD" w:rsidRPr="006D665D" w:rsidRDefault="005C11FD" w:rsidP="00C96DB3">
            <w:r w:rsidRPr="006D665D">
              <w:rPr>
                <w:i/>
              </w:rPr>
              <w:t>Enumere los Estados Miembros que se espera que participen en este proyecto que cumplen los requisitos antes mencionados. Indique la función de cada Estado Miembro en el proyecto.</w:t>
            </w:r>
          </w:p>
          <w:p w:rsidR="001D7F85" w:rsidRDefault="00882D70" w:rsidP="001D7F85">
            <w:pPr>
              <w:spacing w:after="0" w:line="240" w:lineRule="auto"/>
              <w:rPr>
                <w:i/>
                <w:sz w:val="20"/>
              </w:rPr>
            </w:pPr>
            <w:r>
              <w:rPr>
                <w:i/>
              </w:rPr>
              <w:t>País:</w:t>
            </w:r>
            <w:r w:rsidR="00655E4E">
              <w:rPr>
                <w:i/>
              </w:rPr>
              <w:t xml:space="preserve"> </w:t>
            </w:r>
            <w:r w:rsidR="001D7F85">
              <w:rPr>
                <w:i/>
              </w:rPr>
              <w:t xml:space="preserve">Panamá, Función Recurso: </w:t>
            </w:r>
            <w:r w:rsidR="001D7F85" w:rsidRPr="001D7F85">
              <w:rPr>
                <w:i/>
                <w:sz w:val="20"/>
              </w:rPr>
              <w:t>(aporta conocimientos</w:t>
            </w:r>
            <w:r w:rsidR="001D7F85" w:rsidRPr="001D7F85">
              <w:rPr>
                <w:i/>
                <w:sz w:val="20"/>
              </w:rPr>
              <w:br/>
              <w:t>especializados)</w:t>
            </w:r>
          </w:p>
          <w:p w:rsidR="001D7F85" w:rsidRDefault="001D7F85" w:rsidP="001D7F85">
            <w:pPr>
              <w:spacing w:after="0" w:line="240" w:lineRule="auto"/>
              <w:rPr>
                <w:i/>
              </w:rPr>
            </w:pPr>
          </w:p>
          <w:p w:rsidR="001D7F85" w:rsidRDefault="001D7F85" w:rsidP="001D7F85">
            <w:pPr>
              <w:spacing w:after="0" w:line="240" w:lineRule="auto"/>
              <w:rPr>
                <w:i/>
                <w:sz w:val="20"/>
              </w:rPr>
            </w:pPr>
            <w:r>
              <w:rPr>
                <w:i/>
              </w:rPr>
              <w:t xml:space="preserve">Argentina: Función Recurso: </w:t>
            </w:r>
            <w:r w:rsidRPr="001D7F85">
              <w:rPr>
                <w:i/>
                <w:sz w:val="20"/>
              </w:rPr>
              <w:t>(aporta conocimientos</w:t>
            </w:r>
            <w:r w:rsidRPr="001D7F85">
              <w:rPr>
                <w:i/>
                <w:sz w:val="20"/>
              </w:rPr>
              <w:br/>
              <w:t>especializados)</w:t>
            </w:r>
          </w:p>
          <w:p w:rsidR="001D7F85" w:rsidRDefault="001D7F85" w:rsidP="001D7F85">
            <w:pPr>
              <w:spacing w:after="0" w:line="240" w:lineRule="auto"/>
              <w:rPr>
                <w:i/>
              </w:rPr>
            </w:pPr>
          </w:p>
          <w:p w:rsidR="001D7F85" w:rsidRDefault="001D7F85" w:rsidP="001D7F85">
            <w:pPr>
              <w:spacing w:after="0" w:line="240" w:lineRule="auto"/>
              <w:rPr>
                <w:i/>
                <w:sz w:val="20"/>
              </w:rPr>
            </w:pPr>
            <w:r>
              <w:rPr>
                <w:i/>
              </w:rPr>
              <w:t>Colombia:</w:t>
            </w:r>
            <w:r>
              <w:t xml:space="preserve"> </w:t>
            </w:r>
            <w:r>
              <w:rPr>
                <w:i/>
              </w:rPr>
              <w:t xml:space="preserve">Función Recurso: </w:t>
            </w:r>
            <w:r w:rsidRPr="001D7F85">
              <w:rPr>
                <w:i/>
                <w:sz w:val="20"/>
              </w:rPr>
              <w:t>(aporta conocimientos</w:t>
            </w:r>
            <w:r w:rsidRPr="001D7F85">
              <w:rPr>
                <w:i/>
                <w:sz w:val="20"/>
              </w:rPr>
              <w:br/>
              <w:t>especializados)</w:t>
            </w:r>
          </w:p>
          <w:p w:rsidR="001D7F85" w:rsidRDefault="001D7F85" w:rsidP="001D7F85">
            <w:pPr>
              <w:spacing w:after="0" w:line="240" w:lineRule="auto"/>
              <w:rPr>
                <w:i/>
                <w:sz w:val="20"/>
              </w:rPr>
            </w:pPr>
          </w:p>
          <w:p w:rsidR="001D7F85" w:rsidRDefault="001D7F85" w:rsidP="001D7F85">
            <w:pPr>
              <w:spacing w:after="0" w:line="240" w:lineRule="auto"/>
              <w:rPr>
                <w:i/>
                <w:sz w:val="20"/>
              </w:rPr>
            </w:pPr>
            <w:r>
              <w:rPr>
                <w:i/>
                <w:sz w:val="20"/>
              </w:rPr>
              <w:t>Uruguay</w:t>
            </w:r>
            <w:r>
              <w:rPr>
                <w:i/>
              </w:rPr>
              <w:t xml:space="preserve"> Función Recurso: </w:t>
            </w:r>
            <w:r w:rsidRPr="001D7F85">
              <w:rPr>
                <w:i/>
                <w:sz w:val="20"/>
              </w:rPr>
              <w:t>(aporta conocimientos</w:t>
            </w:r>
            <w:r w:rsidRPr="001D7F85">
              <w:rPr>
                <w:i/>
                <w:sz w:val="20"/>
              </w:rPr>
              <w:br/>
              <w:t>especializados)</w:t>
            </w:r>
          </w:p>
          <w:p w:rsidR="001D7F85" w:rsidRDefault="001D7F85" w:rsidP="001D7F85">
            <w:pPr>
              <w:spacing w:after="0" w:line="240" w:lineRule="auto"/>
              <w:ind w:left="0" w:firstLine="0"/>
              <w:rPr>
                <w:i/>
                <w:sz w:val="20"/>
              </w:rPr>
            </w:pPr>
          </w:p>
          <w:p w:rsidR="005C11FD" w:rsidRPr="006D665D" w:rsidRDefault="00A76750" w:rsidP="00A76750">
            <w:pPr>
              <w:spacing w:after="0" w:line="240" w:lineRule="auto"/>
              <w:ind w:left="0" w:firstLine="0"/>
            </w:pPr>
            <w:r>
              <w:rPr>
                <w:i/>
                <w:sz w:val="20"/>
              </w:rPr>
              <w:t xml:space="preserve">Los países que conforman RALACA </w:t>
            </w:r>
            <w:r w:rsidR="005C11FD" w:rsidRPr="006D665D">
              <w:rPr>
                <w:i/>
                <w:sz w:val="20"/>
              </w:rPr>
              <w:t>Destinatario (recibe conocimientos</w:t>
            </w:r>
            <w:r w:rsidR="005C11FD" w:rsidRPr="006D665D">
              <w:rPr>
                <w:i/>
                <w:sz w:val="20"/>
              </w:rPr>
              <w:br/>
              <w:t>especializados)</w:t>
            </w:r>
          </w:p>
        </w:tc>
      </w:tr>
      <w:tr w:rsidR="005C11FD" w:rsidRPr="006D665D" w:rsidTr="00C96DB3">
        <w:trPr>
          <w:trHeight w:val="113"/>
        </w:trPr>
        <w:tc>
          <w:tcPr>
            <w:tcW w:w="2127" w:type="dxa"/>
            <w:shd w:val="clear" w:color="auto" w:fill="D9D9D9"/>
            <w:hideMark/>
          </w:tcPr>
          <w:p w:rsidR="005C11FD" w:rsidRPr="006D665D" w:rsidRDefault="005C11FD" w:rsidP="00C96DB3">
            <w:pPr>
              <w:jc w:val="left"/>
              <w:rPr>
                <w:sz w:val="16"/>
              </w:rPr>
            </w:pPr>
          </w:p>
        </w:tc>
        <w:tc>
          <w:tcPr>
            <w:tcW w:w="7195" w:type="dxa"/>
            <w:gridSpan w:val="6"/>
            <w:shd w:val="clear" w:color="auto" w:fill="D9D9D9"/>
            <w:hideMark/>
          </w:tcPr>
          <w:p w:rsidR="005C11FD" w:rsidRPr="006D665D" w:rsidRDefault="005C11FD" w:rsidP="00C96DB3">
            <w:pPr>
              <w:rPr>
                <w:i/>
                <w:sz w:val="16"/>
              </w:rPr>
            </w:pPr>
          </w:p>
        </w:tc>
      </w:tr>
      <w:tr w:rsidR="005C11FD" w:rsidRPr="006D665D" w:rsidTr="00C96DB3">
        <w:trPr>
          <w:trHeight w:val="378"/>
        </w:trPr>
        <w:tc>
          <w:tcPr>
            <w:tcW w:w="2127" w:type="dxa"/>
            <w:vMerge w:val="restart"/>
          </w:tcPr>
          <w:p w:rsidR="005C11FD" w:rsidRPr="006D665D" w:rsidRDefault="005C11FD" w:rsidP="00C96DB3">
            <w:pPr>
              <w:jc w:val="left"/>
            </w:pPr>
            <w:r w:rsidRPr="006D665D">
              <w:rPr>
                <w:b/>
                <w:sz w:val="18"/>
              </w:rPr>
              <w:t>Financiación y presupuesto del proyecto</w:t>
            </w:r>
          </w:p>
        </w:tc>
        <w:tc>
          <w:tcPr>
            <w:tcW w:w="7195" w:type="dxa"/>
            <w:gridSpan w:val="6"/>
          </w:tcPr>
          <w:p w:rsidR="005C11FD" w:rsidRPr="006D665D" w:rsidRDefault="005C11FD" w:rsidP="00C96DB3">
            <w:pPr>
              <w:jc w:val="left"/>
            </w:pPr>
            <w:r w:rsidRPr="006D665D">
              <w:rPr>
                <w:i/>
              </w:rPr>
              <w:t>Proporcione una estimación de los costos totales del proyecto y de los fondos que se prevé recibir de cada parte interesada.</w:t>
            </w:r>
          </w:p>
        </w:tc>
      </w:tr>
      <w:tr w:rsidR="005C11FD" w:rsidRPr="006D665D" w:rsidTr="005B3162">
        <w:trPr>
          <w:trHeight w:val="174"/>
        </w:trPr>
        <w:tc>
          <w:tcPr>
            <w:tcW w:w="2127" w:type="dxa"/>
            <w:vMerge/>
          </w:tcPr>
          <w:p w:rsidR="005C11FD" w:rsidRPr="006D665D" w:rsidRDefault="005C11FD" w:rsidP="00C96DB3">
            <w:pPr>
              <w:rPr>
                <w:b/>
                <w:sz w:val="18"/>
              </w:rPr>
            </w:pPr>
          </w:p>
        </w:tc>
        <w:tc>
          <w:tcPr>
            <w:tcW w:w="4253" w:type="dxa"/>
            <w:gridSpan w:val="3"/>
          </w:tcPr>
          <w:p w:rsidR="005C11FD" w:rsidRPr="006D665D" w:rsidRDefault="005C11FD" w:rsidP="00C96DB3">
            <w:pPr>
              <w:jc w:val="left"/>
              <w:rPr>
                <w:i/>
              </w:rPr>
            </w:pPr>
          </w:p>
        </w:tc>
        <w:tc>
          <w:tcPr>
            <w:tcW w:w="1445" w:type="dxa"/>
          </w:tcPr>
          <w:p w:rsidR="005C11FD" w:rsidRPr="006D665D" w:rsidRDefault="005C11FD" w:rsidP="00C96DB3">
            <w:pPr>
              <w:jc w:val="left"/>
            </w:pPr>
            <w:r w:rsidRPr="006D665D">
              <w:t>Euros</w:t>
            </w:r>
          </w:p>
        </w:tc>
        <w:tc>
          <w:tcPr>
            <w:tcW w:w="1497" w:type="dxa"/>
            <w:gridSpan w:val="2"/>
          </w:tcPr>
          <w:p w:rsidR="005C11FD" w:rsidRPr="006D665D" w:rsidRDefault="005C11FD" w:rsidP="00C96DB3">
            <w:pPr>
              <w:jc w:val="left"/>
            </w:pPr>
            <w:r w:rsidRPr="006D665D">
              <w:t>Observación</w:t>
            </w:r>
          </w:p>
        </w:tc>
      </w:tr>
      <w:tr w:rsidR="005C11FD" w:rsidRPr="006D665D" w:rsidTr="005B3162">
        <w:trPr>
          <w:trHeight w:val="236"/>
        </w:trPr>
        <w:tc>
          <w:tcPr>
            <w:tcW w:w="2127" w:type="dxa"/>
            <w:vMerge/>
          </w:tcPr>
          <w:p w:rsidR="005C11FD" w:rsidRPr="006D665D" w:rsidRDefault="005C11FD" w:rsidP="00C96DB3">
            <w:pPr>
              <w:rPr>
                <w:b/>
                <w:sz w:val="18"/>
              </w:rPr>
            </w:pPr>
          </w:p>
        </w:tc>
        <w:tc>
          <w:tcPr>
            <w:tcW w:w="4253" w:type="dxa"/>
            <w:gridSpan w:val="3"/>
          </w:tcPr>
          <w:p w:rsidR="005C11FD" w:rsidRPr="006D665D" w:rsidRDefault="005C11FD" w:rsidP="00C96DB3">
            <w:pPr>
              <w:jc w:val="left"/>
            </w:pPr>
            <w:r w:rsidRPr="006D665D">
              <w:rPr>
                <w:i/>
              </w:rPr>
              <w:t>Participación de los gobiernos en</w:t>
            </w:r>
            <w:r w:rsidRPr="006D665D">
              <w:rPr>
                <w:i/>
              </w:rPr>
              <w:br/>
              <w:t>los gastos</w:t>
            </w:r>
          </w:p>
        </w:tc>
        <w:tc>
          <w:tcPr>
            <w:tcW w:w="1445" w:type="dxa"/>
          </w:tcPr>
          <w:p w:rsidR="005C11FD" w:rsidRPr="006D665D" w:rsidRDefault="005C11FD" w:rsidP="00160D63">
            <w:pPr>
              <w:ind w:left="0" w:firstLine="0"/>
              <w:jc w:val="left"/>
              <w:rPr>
                <w:highlight w:val="yellow"/>
              </w:rPr>
            </w:pPr>
          </w:p>
        </w:tc>
        <w:tc>
          <w:tcPr>
            <w:tcW w:w="1497" w:type="dxa"/>
            <w:gridSpan w:val="2"/>
          </w:tcPr>
          <w:p w:rsidR="005C11FD" w:rsidRPr="006D665D" w:rsidRDefault="005C11FD" w:rsidP="00C96DB3">
            <w:pPr>
              <w:jc w:val="left"/>
            </w:pPr>
            <w:r w:rsidRPr="006D665D">
              <w:t>(remítase al OIEA)</w:t>
            </w:r>
          </w:p>
        </w:tc>
      </w:tr>
      <w:tr w:rsidR="005C11FD" w:rsidRPr="006D665D" w:rsidTr="005B3162">
        <w:trPr>
          <w:trHeight w:val="263"/>
        </w:trPr>
        <w:tc>
          <w:tcPr>
            <w:tcW w:w="2127" w:type="dxa"/>
            <w:vMerge/>
          </w:tcPr>
          <w:p w:rsidR="005C11FD" w:rsidRPr="006D665D" w:rsidRDefault="005C11FD" w:rsidP="00C96DB3">
            <w:pPr>
              <w:rPr>
                <w:b/>
                <w:sz w:val="18"/>
              </w:rPr>
            </w:pPr>
          </w:p>
        </w:tc>
        <w:tc>
          <w:tcPr>
            <w:tcW w:w="4253" w:type="dxa"/>
            <w:gridSpan w:val="3"/>
          </w:tcPr>
          <w:p w:rsidR="005C11FD" w:rsidRPr="006D665D" w:rsidRDefault="005C11FD" w:rsidP="00C96DB3">
            <w:pPr>
              <w:jc w:val="left"/>
            </w:pPr>
            <w:r w:rsidRPr="006D665D">
              <w:rPr>
                <w:i/>
              </w:rPr>
              <w:t>Instituciones de contraparte</w:t>
            </w:r>
          </w:p>
        </w:tc>
        <w:tc>
          <w:tcPr>
            <w:tcW w:w="1445" w:type="dxa"/>
          </w:tcPr>
          <w:p w:rsidR="005C11FD" w:rsidRPr="001D7F85" w:rsidRDefault="00160D63" w:rsidP="00160D63">
            <w:pPr>
              <w:ind w:left="0" w:firstLine="0"/>
              <w:jc w:val="left"/>
            </w:pPr>
            <w:r w:rsidRPr="001D7F85">
              <w:t xml:space="preserve"> 50,000</w:t>
            </w:r>
          </w:p>
        </w:tc>
        <w:tc>
          <w:tcPr>
            <w:tcW w:w="1497" w:type="dxa"/>
            <w:gridSpan w:val="2"/>
          </w:tcPr>
          <w:p w:rsidR="005C11FD" w:rsidRPr="001D7F85" w:rsidRDefault="00160D63" w:rsidP="00C96DB3">
            <w:pPr>
              <w:jc w:val="left"/>
            </w:pPr>
            <w:r w:rsidRPr="001D7F85">
              <w:t>MIDA</w:t>
            </w:r>
          </w:p>
        </w:tc>
      </w:tr>
      <w:tr w:rsidR="005C11FD" w:rsidRPr="006D665D" w:rsidTr="005B3162">
        <w:trPr>
          <w:trHeight w:val="263"/>
        </w:trPr>
        <w:tc>
          <w:tcPr>
            <w:tcW w:w="2127" w:type="dxa"/>
            <w:vMerge/>
          </w:tcPr>
          <w:p w:rsidR="005C11FD" w:rsidRPr="006D665D" w:rsidRDefault="005C11FD" w:rsidP="00C96DB3">
            <w:pPr>
              <w:rPr>
                <w:b/>
                <w:sz w:val="18"/>
              </w:rPr>
            </w:pPr>
          </w:p>
        </w:tc>
        <w:tc>
          <w:tcPr>
            <w:tcW w:w="4253" w:type="dxa"/>
            <w:gridSpan w:val="3"/>
          </w:tcPr>
          <w:p w:rsidR="005C11FD" w:rsidRPr="006D665D" w:rsidRDefault="005C11FD" w:rsidP="00C96DB3">
            <w:pPr>
              <w:jc w:val="left"/>
            </w:pPr>
            <w:r w:rsidRPr="006D665D">
              <w:rPr>
                <w:i/>
              </w:rPr>
              <w:t>Otros asociados</w:t>
            </w:r>
          </w:p>
        </w:tc>
        <w:tc>
          <w:tcPr>
            <w:tcW w:w="1445" w:type="dxa"/>
          </w:tcPr>
          <w:p w:rsidR="005C11FD" w:rsidRPr="001D7F85" w:rsidRDefault="00160D63" w:rsidP="00160D63">
            <w:pPr>
              <w:jc w:val="left"/>
            </w:pPr>
            <w:r w:rsidRPr="001D7F85">
              <w:t>50,000</w:t>
            </w:r>
          </w:p>
        </w:tc>
        <w:tc>
          <w:tcPr>
            <w:tcW w:w="1497" w:type="dxa"/>
            <w:gridSpan w:val="2"/>
          </w:tcPr>
          <w:p w:rsidR="005C11FD" w:rsidRPr="001D7F85" w:rsidRDefault="00160D63" w:rsidP="00C96DB3">
            <w:pPr>
              <w:jc w:val="left"/>
            </w:pPr>
            <w:r w:rsidRPr="001D7F85">
              <w:t>OIRSA</w:t>
            </w:r>
          </w:p>
        </w:tc>
      </w:tr>
      <w:tr w:rsidR="005C11FD" w:rsidRPr="006D665D" w:rsidTr="005B3162">
        <w:trPr>
          <w:trHeight w:val="199"/>
        </w:trPr>
        <w:tc>
          <w:tcPr>
            <w:tcW w:w="2127" w:type="dxa"/>
            <w:vMerge/>
          </w:tcPr>
          <w:p w:rsidR="005C11FD" w:rsidRPr="006D665D" w:rsidRDefault="005C11FD" w:rsidP="00C96DB3">
            <w:pPr>
              <w:rPr>
                <w:b/>
                <w:sz w:val="18"/>
              </w:rPr>
            </w:pPr>
          </w:p>
        </w:tc>
        <w:tc>
          <w:tcPr>
            <w:tcW w:w="1792" w:type="dxa"/>
            <w:vMerge w:val="restart"/>
          </w:tcPr>
          <w:p w:rsidR="005C11FD" w:rsidRPr="006D665D" w:rsidRDefault="005C11FD" w:rsidP="00C96DB3">
            <w:pPr>
              <w:jc w:val="left"/>
            </w:pPr>
            <w:r w:rsidRPr="006D665D">
              <w:rPr>
                <w:i/>
              </w:rPr>
              <w:t>Fondo de Cooperación Técnica (FCT) del OIEA</w:t>
            </w:r>
          </w:p>
        </w:tc>
        <w:tc>
          <w:tcPr>
            <w:tcW w:w="2461" w:type="dxa"/>
            <w:gridSpan w:val="2"/>
          </w:tcPr>
          <w:p w:rsidR="005C11FD" w:rsidRPr="006D665D" w:rsidRDefault="005C11FD" w:rsidP="00C96DB3">
            <w:pPr>
              <w:jc w:val="left"/>
            </w:pPr>
            <w:r w:rsidRPr="006D665D">
              <w:rPr>
                <w:i/>
              </w:rPr>
              <w:t>Becas/visitas científicas/</w:t>
            </w:r>
            <w:r>
              <w:rPr>
                <w:i/>
              </w:rPr>
              <w:t xml:space="preserve"> </w:t>
            </w:r>
            <w:r w:rsidRPr="006D665D">
              <w:rPr>
                <w:i/>
              </w:rPr>
              <w:t>cursos de capacitación/</w:t>
            </w:r>
            <w:r>
              <w:rPr>
                <w:i/>
              </w:rPr>
              <w:t xml:space="preserve"> </w:t>
            </w:r>
            <w:r w:rsidRPr="006D665D">
              <w:rPr>
                <w:i/>
              </w:rPr>
              <w:t>talleres</w:t>
            </w:r>
          </w:p>
        </w:tc>
        <w:tc>
          <w:tcPr>
            <w:tcW w:w="1445" w:type="dxa"/>
          </w:tcPr>
          <w:p w:rsidR="005C11FD" w:rsidRPr="001D7F85" w:rsidRDefault="00160D63" w:rsidP="00C96DB3">
            <w:pPr>
              <w:jc w:val="left"/>
            </w:pPr>
            <w:r w:rsidRPr="001D7F85">
              <w:t>400 mil</w:t>
            </w:r>
          </w:p>
        </w:tc>
        <w:tc>
          <w:tcPr>
            <w:tcW w:w="1497" w:type="dxa"/>
            <w:gridSpan w:val="2"/>
          </w:tcPr>
          <w:p w:rsidR="005C11FD" w:rsidRPr="001D7F85" w:rsidRDefault="005C11FD" w:rsidP="00C96DB3">
            <w:pPr>
              <w:jc w:val="left"/>
            </w:pPr>
          </w:p>
        </w:tc>
      </w:tr>
      <w:tr w:rsidR="005C11FD" w:rsidRPr="006D665D" w:rsidTr="005B3162">
        <w:trPr>
          <w:trHeight w:val="199"/>
        </w:trPr>
        <w:tc>
          <w:tcPr>
            <w:tcW w:w="2127" w:type="dxa"/>
            <w:vMerge/>
          </w:tcPr>
          <w:p w:rsidR="005C11FD" w:rsidRPr="006D665D" w:rsidRDefault="005C11FD" w:rsidP="00C96DB3">
            <w:pPr>
              <w:rPr>
                <w:b/>
                <w:sz w:val="18"/>
              </w:rPr>
            </w:pPr>
          </w:p>
        </w:tc>
        <w:tc>
          <w:tcPr>
            <w:tcW w:w="1792" w:type="dxa"/>
            <w:vMerge/>
          </w:tcPr>
          <w:p w:rsidR="005C11FD" w:rsidRPr="006D665D" w:rsidRDefault="005C11FD" w:rsidP="00C96DB3">
            <w:pPr>
              <w:jc w:val="left"/>
              <w:rPr>
                <w:i/>
              </w:rPr>
            </w:pPr>
          </w:p>
        </w:tc>
        <w:tc>
          <w:tcPr>
            <w:tcW w:w="2461" w:type="dxa"/>
            <w:gridSpan w:val="2"/>
          </w:tcPr>
          <w:p w:rsidR="005C11FD" w:rsidRPr="006D665D" w:rsidRDefault="005C11FD" w:rsidP="00C96DB3">
            <w:pPr>
              <w:jc w:val="left"/>
            </w:pPr>
            <w:r w:rsidRPr="006D665D">
              <w:rPr>
                <w:i/>
              </w:rPr>
              <w:t>Expertos</w:t>
            </w:r>
          </w:p>
        </w:tc>
        <w:tc>
          <w:tcPr>
            <w:tcW w:w="1445" w:type="dxa"/>
          </w:tcPr>
          <w:p w:rsidR="005C11FD" w:rsidRPr="006D665D" w:rsidRDefault="00160D63" w:rsidP="00C96DB3">
            <w:pPr>
              <w:jc w:val="left"/>
              <w:rPr>
                <w:i/>
              </w:rPr>
            </w:pPr>
            <w:r>
              <w:rPr>
                <w:i/>
              </w:rPr>
              <w:t>400 mil</w:t>
            </w:r>
          </w:p>
        </w:tc>
        <w:tc>
          <w:tcPr>
            <w:tcW w:w="1497" w:type="dxa"/>
            <w:gridSpan w:val="2"/>
          </w:tcPr>
          <w:p w:rsidR="005C11FD" w:rsidRPr="006D665D" w:rsidRDefault="005C11FD" w:rsidP="00C96DB3">
            <w:pPr>
              <w:jc w:val="left"/>
              <w:rPr>
                <w:i/>
              </w:rPr>
            </w:pPr>
          </w:p>
        </w:tc>
      </w:tr>
      <w:tr w:rsidR="005C11FD" w:rsidRPr="006D665D" w:rsidTr="005B3162">
        <w:trPr>
          <w:trHeight w:val="245"/>
        </w:trPr>
        <w:tc>
          <w:tcPr>
            <w:tcW w:w="2127" w:type="dxa"/>
            <w:vMerge/>
          </w:tcPr>
          <w:p w:rsidR="005C11FD" w:rsidRPr="006D665D" w:rsidRDefault="005C11FD" w:rsidP="00C96DB3">
            <w:pPr>
              <w:rPr>
                <w:b/>
                <w:sz w:val="18"/>
              </w:rPr>
            </w:pPr>
          </w:p>
        </w:tc>
        <w:tc>
          <w:tcPr>
            <w:tcW w:w="1792" w:type="dxa"/>
            <w:vMerge/>
          </w:tcPr>
          <w:p w:rsidR="005C11FD" w:rsidRPr="006D665D" w:rsidRDefault="005C11FD" w:rsidP="00C96DB3">
            <w:pPr>
              <w:jc w:val="left"/>
              <w:rPr>
                <w:i/>
              </w:rPr>
            </w:pPr>
          </w:p>
        </w:tc>
        <w:tc>
          <w:tcPr>
            <w:tcW w:w="2461" w:type="dxa"/>
            <w:gridSpan w:val="2"/>
          </w:tcPr>
          <w:p w:rsidR="005C11FD" w:rsidRPr="006D665D" w:rsidRDefault="005C11FD" w:rsidP="00C96DB3">
            <w:pPr>
              <w:jc w:val="left"/>
            </w:pPr>
            <w:r w:rsidRPr="006D665D">
              <w:rPr>
                <w:i/>
              </w:rPr>
              <w:t>Equipo</w:t>
            </w:r>
          </w:p>
        </w:tc>
        <w:tc>
          <w:tcPr>
            <w:tcW w:w="1445" w:type="dxa"/>
          </w:tcPr>
          <w:p w:rsidR="005C11FD" w:rsidRPr="006D665D" w:rsidRDefault="00160D63" w:rsidP="00C96DB3">
            <w:pPr>
              <w:jc w:val="left"/>
              <w:rPr>
                <w:i/>
              </w:rPr>
            </w:pPr>
            <w:r>
              <w:rPr>
                <w:i/>
              </w:rPr>
              <w:t>500 mil</w:t>
            </w:r>
          </w:p>
        </w:tc>
        <w:tc>
          <w:tcPr>
            <w:tcW w:w="1497" w:type="dxa"/>
            <w:gridSpan w:val="2"/>
          </w:tcPr>
          <w:p w:rsidR="005C11FD" w:rsidRPr="006D665D" w:rsidRDefault="005C11FD" w:rsidP="00C96DB3">
            <w:pPr>
              <w:jc w:val="left"/>
              <w:rPr>
                <w:i/>
              </w:rPr>
            </w:pPr>
          </w:p>
        </w:tc>
      </w:tr>
      <w:tr w:rsidR="005C11FD" w:rsidRPr="006D665D" w:rsidTr="005B3162">
        <w:trPr>
          <w:trHeight w:val="92"/>
        </w:trPr>
        <w:tc>
          <w:tcPr>
            <w:tcW w:w="2127" w:type="dxa"/>
            <w:vMerge/>
          </w:tcPr>
          <w:p w:rsidR="005C11FD" w:rsidRPr="006D665D" w:rsidRDefault="005C11FD" w:rsidP="00C96DB3">
            <w:pPr>
              <w:rPr>
                <w:b/>
                <w:sz w:val="18"/>
              </w:rPr>
            </w:pPr>
          </w:p>
        </w:tc>
        <w:tc>
          <w:tcPr>
            <w:tcW w:w="4253" w:type="dxa"/>
            <w:gridSpan w:val="3"/>
            <w:shd w:val="clear" w:color="auto" w:fill="D9D9D9"/>
          </w:tcPr>
          <w:p w:rsidR="005C11FD" w:rsidRPr="006D665D" w:rsidRDefault="005C11FD" w:rsidP="00C96DB3">
            <w:pPr>
              <w:jc w:val="right"/>
              <w:rPr>
                <w:i/>
                <w:sz w:val="10"/>
              </w:rPr>
            </w:pPr>
          </w:p>
        </w:tc>
        <w:tc>
          <w:tcPr>
            <w:tcW w:w="1445" w:type="dxa"/>
            <w:shd w:val="clear" w:color="auto" w:fill="D9D9D9"/>
          </w:tcPr>
          <w:p w:rsidR="005C11FD" w:rsidRPr="006D665D" w:rsidRDefault="005C11FD" w:rsidP="00C96DB3">
            <w:pPr>
              <w:rPr>
                <w:i/>
                <w:sz w:val="10"/>
              </w:rPr>
            </w:pPr>
          </w:p>
        </w:tc>
        <w:tc>
          <w:tcPr>
            <w:tcW w:w="1497" w:type="dxa"/>
            <w:gridSpan w:val="2"/>
            <w:shd w:val="clear" w:color="auto" w:fill="D9D9D9"/>
          </w:tcPr>
          <w:p w:rsidR="005C11FD" w:rsidRPr="006D665D" w:rsidRDefault="005C11FD" w:rsidP="00C96DB3">
            <w:pPr>
              <w:rPr>
                <w:i/>
                <w:sz w:val="10"/>
              </w:rPr>
            </w:pPr>
          </w:p>
        </w:tc>
      </w:tr>
      <w:tr w:rsidR="005C11FD" w:rsidRPr="006D665D" w:rsidTr="005B3162">
        <w:trPr>
          <w:trHeight w:val="138"/>
        </w:trPr>
        <w:tc>
          <w:tcPr>
            <w:tcW w:w="2127" w:type="dxa"/>
            <w:vMerge/>
          </w:tcPr>
          <w:p w:rsidR="005C11FD" w:rsidRPr="006D665D" w:rsidRDefault="005C11FD" w:rsidP="00C96DB3">
            <w:pPr>
              <w:rPr>
                <w:b/>
                <w:sz w:val="18"/>
              </w:rPr>
            </w:pPr>
          </w:p>
        </w:tc>
        <w:tc>
          <w:tcPr>
            <w:tcW w:w="4253" w:type="dxa"/>
            <w:gridSpan w:val="3"/>
          </w:tcPr>
          <w:p w:rsidR="005C11FD" w:rsidRPr="006D665D" w:rsidRDefault="005C11FD" w:rsidP="00C96DB3">
            <w:pPr>
              <w:jc w:val="right"/>
            </w:pPr>
            <w:r w:rsidRPr="006D665D">
              <w:rPr>
                <w:i/>
              </w:rPr>
              <w:t>TOTAL</w:t>
            </w:r>
          </w:p>
        </w:tc>
        <w:tc>
          <w:tcPr>
            <w:tcW w:w="1445" w:type="dxa"/>
          </w:tcPr>
          <w:p w:rsidR="005C11FD" w:rsidRPr="006D665D" w:rsidRDefault="00160D63" w:rsidP="00160D63">
            <w:pPr>
              <w:rPr>
                <w:i/>
              </w:rPr>
            </w:pPr>
            <w:r>
              <w:rPr>
                <w:i/>
              </w:rPr>
              <w:t>1,400,000.00</w:t>
            </w:r>
          </w:p>
        </w:tc>
        <w:tc>
          <w:tcPr>
            <w:tcW w:w="1497" w:type="dxa"/>
            <w:gridSpan w:val="2"/>
          </w:tcPr>
          <w:p w:rsidR="005C11FD" w:rsidRPr="006D665D" w:rsidRDefault="005C11FD" w:rsidP="00C96DB3">
            <w:pPr>
              <w:rPr>
                <w:i/>
              </w:rPr>
            </w:pPr>
          </w:p>
        </w:tc>
      </w:tr>
    </w:tbl>
    <w:p w:rsidR="005C11FD" w:rsidRPr="006D665D" w:rsidRDefault="005C11FD" w:rsidP="005C11FD"/>
    <w:p w:rsidR="005C11FD" w:rsidRDefault="005C11FD"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1A14BC" w:rsidRDefault="001A14BC">
      <w:pPr>
        <w:spacing w:after="200" w:line="276" w:lineRule="auto"/>
        <w:ind w:left="0" w:firstLine="0"/>
        <w:jc w:val="left"/>
      </w:pPr>
      <w:r>
        <w:br w:type="page"/>
      </w:r>
    </w:p>
    <w:p w:rsidR="0057231B" w:rsidRPr="00BD2DBE" w:rsidRDefault="0057231B" w:rsidP="0057231B">
      <w:pPr>
        <w:pStyle w:val="Textoindependiente"/>
        <w:jc w:val="center"/>
        <w:rPr>
          <w:rFonts w:asciiTheme="minorHAnsi" w:hAnsiTheme="minorHAnsi" w:cstheme="minorHAnsi"/>
          <w:b/>
          <w:sz w:val="24"/>
          <w:szCs w:val="24"/>
          <w:lang w:val="en-US"/>
        </w:rPr>
      </w:pPr>
      <w:r w:rsidRPr="00BD2DBE">
        <w:rPr>
          <w:rFonts w:asciiTheme="minorHAnsi" w:hAnsiTheme="minorHAnsi" w:cstheme="minorHAnsi"/>
          <w:b/>
          <w:sz w:val="24"/>
          <w:szCs w:val="24"/>
          <w:lang w:val="en-US"/>
        </w:rPr>
        <w:lastRenderedPageBreak/>
        <w:t>Regional Project Concept Template</w:t>
      </w:r>
      <w:r>
        <w:rPr>
          <w:rFonts w:asciiTheme="minorHAnsi" w:hAnsiTheme="minorHAnsi" w:cstheme="minorHAnsi"/>
          <w:b/>
          <w:sz w:val="24"/>
          <w:szCs w:val="24"/>
          <w:lang w:val="en-US"/>
        </w:rPr>
        <w:t xml:space="preserve"> </w:t>
      </w:r>
      <w:r w:rsidRPr="00BD2DBE">
        <w:rPr>
          <w:rFonts w:asciiTheme="minorHAnsi" w:hAnsiTheme="minorHAnsi" w:cstheme="minorHAnsi"/>
          <w:b/>
          <w:sz w:val="24"/>
          <w:szCs w:val="24"/>
          <w:lang w:val="en-US"/>
        </w:rPr>
        <w:t xml:space="preserve">– version </w:t>
      </w:r>
      <w:proofErr w:type="spellStart"/>
      <w:r w:rsidRPr="00BD2DBE">
        <w:rPr>
          <w:rFonts w:asciiTheme="minorHAnsi" w:hAnsiTheme="minorHAnsi" w:cstheme="minorHAnsi"/>
          <w:b/>
          <w:sz w:val="24"/>
          <w:szCs w:val="24"/>
          <w:lang w:val="en-US"/>
        </w:rPr>
        <w:t>en</w:t>
      </w:r>
      <w:proofErr w:type="spellEnd"/>
      <w:r w:rsidRPr="00BD2DBE">
        <w:rPr>
          <w:rFonts w:asciiTheme="minorHAnsi" w:hAnsiTheme="minorHAnsi" w:cstheme="minorHAnsi"/>
          <w:b/>
          <w:sz w:val="24"/>
          <w:szCs w:val="24"/>
          <w:lang w:val="en-US"/>
        </w:rPr>
        <w:t xml:space="preserve"> </w:t>
      </w:r>
      <w:proofErr w:type="spellStart"/>
      <w:r w:rsidRPr="00BD2DBE">
        <w:rPr>
          <w:rFonts w:asciiTheme="minorHAnsi" w:hAnsiTheme="minorHAnsi" w:cstheme="minorHAnsi"/>
          <w:b/>
          <w:sz w:val="24"/>
          <w:szCs w:val="24"/>
          <w:lang w:val="en-US"/>
        </w:rPr>
        <w:t>ingl</w:t>
      </w:r>
      <w:r>
        <w:rPr>
          <w:rFonts w:asciiTheme="minorHAnsi" w:hAnsiTheme="minorHAnsi" w:cstheme="minorHAnsi"/>
          <w:b/>
          <w:sz w:val="24"/>
          <w:szCs w:val="24"/>
          <w:lang w:val="en-US"/>
        </w:rPr>
        <w:t>é</w:t>
      </w:r>
      <w:r w:rsidRPr="00BD2DBE">
        <w:rPr>
          <w:rFonts w:asciiTheme="minorHAnsi" w:hAnsiTheme="minorHAnsi" w:cstheme="minorHAnsi"/>
          <w:b/>
          <w:sz w:val="24"/>
          <w:szCs w:val="24"/>
          <w:lang w:val="en-US"/>
        </w:rPr>
        <w:t>s</w:t>
      </w:r>
      <w:proofErr w:type="spellEnd"/>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57231B" w:rsidRPr="006B06F0" w:rsidTr="00FD0435">
        <w:trPr>
          <w:trHeight w:val="256"/>
        </w:trPr>
        <w:tc>
          <w:tcPr>
            <w:tcW w:w="2268" w:type="dxa"/>
            <w:shd w:val="clear" w:color="auto" w:fill="auto"/>
            <w:hideMark/>
          </w:tcPr>
          <w:p w:rsidR="0057231B" w:rsidRPr="006B06F0" w:rsidRDefault="0057231B" w:rsidP="00FD0435">
            <w:pPr>
              <w:rPr>
                <w:rFonts w:ascii="Tahoma" w:hAnsi="Tahoma" w:cs="Tahoma"/>
                <w:b/>
                <w:bCs/>
                <w:sz w:val="18"/>
                <w:szCs w:val="18"/>
                <w:lang w:eastAsia="en-GB"/>
              </w:rPr>
            </w:pPr>
            <w:proofErr w:type="spellStart"/>
            <w:r>
              <w:rPr>
                <w:rFonts w:ascii="Tahoma" w:hAnsi="Tahoma" w:cs="Tahoma"/>
                <w:b/>
                <w:bCs/>
                <w:sz w:val="18"/>
                <w:szCs w:val="18"/>
                <w:lang w:eastAsia="en-GB"/>
              </w:rPr>
              <w:t>Region</w:t>
            </w:r>
            <w:proofErr w:type="spellEnd"/>
            <w:r w:rsidRPr="006B06F0">
              <w:rPr>
                <w:rFonts w:ascii="Tahoma" w:hAnsi="Tahoma" w:cs="Tahoma"/>
                <w:b/>
                <w:bCs/>
                <w:sz w:val="18"/>
                <w:szCs w:val="18"/>
                <w:lang w:eastAsia="en-GB"/>
              </w:rPr>
              <w:t>:</w:t>
            </w:r>
          </w:p>
        </w:tc>
        <w:tc>
          <w:tcPr>
            <w:tcW w:w="7054" w:type="dxa"/>
            <w:gridSpan w:val="6"/>
            <w:shd w:val="clear" w:color="auto" w:fill="auto"/>
            <w:hideMark/>
          </w:tcPr>
          <w:p w:rsidR="0057231B" w:rsidRPr="006B06F0" w:rsidRDefault="0057231B" w:rsidP="00FD0435">
            <w:pPr>
              <w:rPr>
                <w:rFonts w:ascii="Arial" w:hAnsi="Arial" w:cs="Arial"/>
                <w:sz w:val="20"/>
                <w:lang w:eastAsia="en-GB"/>
              </w:rPr>
            </w:pPr>
          </w:p>
        </w:tc>
      </w:tr>
      <w:tr w:rsidR="0057231B" w:rsidRPr="00CE5024" w:rsidTr="00FD0435">
        <w:trPr>
          <w:trHeight w:val="360"/>
        </w:trPr>
        <w:tc>
          <w:tcPr>
            <w:tcW w:w="2268" w:type="dxa"/>
            <w:shd w:val="clear" w:color="auto" w:fill="auto"/>
          </w:tcPr>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Regional/Cooperative agreement </w:t>
            </w:r>
            <w:r w:rsidRPr="0056376F">
              <w:rPr>
                <w:rFonts w:ascii="Tahoma" w:hAnsi="Tahoma" w:cs="Tahoma"/>
                <w:bCs/>
                <w:sz w:val="18"/>
                <w:szCs w:val="18"/>
                <w:lang w:val="en-US" w:eastAsia="en-GB"/>
              </w:rPr>
              <w:t>(if applicable)</w:t>
            </w:r>
          </w:p>
        </w:tc>
        <w:tc>
          <w:tcPr>
            <w:tcW w:w="2059" w:type="dxa"/>
            <w:gridSpan w:val="2"/>
            <w:shd w:val="clear" w:color="auto" w:fill="auto"/>
          </w:tcPr>
          <w:p w:rsidR="0057231B" w:rsidRPr="0056376F" w:rsidRDefault="0057231B" w:rsidP="00FD0435">
            <w:pPr>
              <w:rPr>
                <w:rFonts w:ascii="Arial" w:hAnsi="Arial" w:cs="Arial"/>
                <w:sz w:val="20"/>
                <w:lang w:val="en-US" w:eastAsia="en-GB"/>
              </w:rPr>
            </w:pPr>
          </w:p>
        </w:tc>
        <w:tc>
          <w:tcPr>
            <w:tcW w:w="4295" w:type="dxa"/>
            <w:gridSpan w:val="3"/>
            <w:shd w:val="clear" w:color="auto" w:fill="auto"/>
          </w:tcPr>
          <w:p w:rsidR="0057231B" w:rsidRPr="0056376F" w:rsidRDefault="0057231B" w:rsidP="00FD0435">
            <w:pPr>
              <w:rPr>
                <w:rFonts w:ascii="Arial" w:hAnsi="Arial" w:cs="Arial"/>
                <w:sz w:val="20"/>
                <w:lang w:val="en-US" w:eastAsia="en-GB"/>
              </w:rPr>
            </w:pPr>
            <w:r w:rsidRPr="0056376F">
              <w:rPr>
                <w:rFonts w:ascii="Tahoma" w:hAnsi="Tahoma" w:cs="Tahoma"/>
                <w:b/>
                <w:bCs/>
                <w:sz w:val="18"/>
                <w:szCs w:val="18"/>
                <w:lang w:val="en-US" w:eastAsia="en-GB"/>
              </w:rPr>
              <w:t xml:space="preserve">Priority no. given by regional/cooperative agreement </w:t>
            </w:r>
            <w:r w:rsidRPr="0056376F">
              <w:rPr>
                <w:rFonts w:ascii="Arial" w:hAnsi="Arial" w:cs="Arial"/>
                <w:bCs/>
                <w:sz w:val="18"/>
                <w:szCs w:val="18"/>
                <w:lang w:val="en-US" w:eastAsia="en-GB"/>
              </w:rPr>
              <w:t>(for concepts proposed under the auspices of regional cooperative agreements)</w:t>
            </w:r>
          </w:p>
        </w:tc>
        <w:tc>
          <w:tcPr>
            <w:tcW w:w="700" w:type="dxa"/>
            <w:shd w:val="clear" w:color="auto" w:fill="auto"/>
          </w:tcPr>
          <w:p w:rsidR="0057231B" w:rsidRPr="0056376F" w:rsidRDefault="0057231B" w:rsidP="00FD0435">
            <w:pPr>
              <w:rPr>
                <w:rFonts w:ascii="Arial" w:hAnsi="Arial" w:cs="Arial"/>
                <w:sz w:val="20"/>
                <w:lang w:val="en-US" w:eastAsia="en-GB"/>
              </w:rPr>
            </w:pPr>
          </w:p>
        </w:tc>
      </w:tr>
      <w:tr w:rsidR="0057231B" w:rsidRPr="00CE5024" w:rsidTr="00FD0435">
        <w:trPr>
          <w:trHeight w:val="90"/>
        </w:trPr>
        <w:tc>
          <w:tcPr>
            <w:tcW w:w="2268" w:type="dxa"/>
            <w:shd w:val="clear" w:color="auto" w:fill="D9D9D9"/>
            <w:hideMark/>
          </w:tcPr>
          <w:p w:rsidR="0057231B" w:rsidRPr="0056376F" w:rsidRDefault="0057231B" w:rsidP="00FD0435">
            <w:pPr>
              <w:rPr>
                <w:rFonts w:ascii="Arial" w:hAnsi="Arial" w:cs="Arial"/>
                <w:sz w:val="12"/>
                <w:lang w:val="en-US" w:eastAsia="en-GB"/>
              </w:rPr>
            </w:pPr>
          </w:p>
        </w:tc>
        <w:tc>
          <w:tcPr>
            <w:tcW w:w="2059" w:type="dxa"/>
            <w:gridSpan w:val="2"/>
            <w:shd w:val="clear" w:color="auto" w:fill="D9D9D9"/>
            <w:hideMark/>
          </w:tcPr>
          <w:p w:rsidR="0057231B" w:rsidRPr="0056376F" w:rsidRDefault="0057231B" w:rsidP="00FD0435">
            <w:pPr>
              <w:rPr>
                <w:rFonts w:ascii="Arial" w:hAnsi="Arial" w:cs="Arial"/>
                <w:sz w:val="12"/>
                <w:lang w:val="en-US" w:eastAsia="en-GB"/>
              </w:rPr>
            </w:pPr>
          </w:p>
        </w:tc>
        <w:tc>
          <w:tcPr>
            <w:tcW w:w="4295" w:type="dxa"/>
            <w:gridSpan w:val="3"/>
            <w:shd w:val="clear" w:color="auto" w:fill="D9D9D9"/>
          </w:tcPr>
          <w:p w:rsidR="0057231B" w:rsidRPr="0056376F" w:rsidRDefault="0057231B" w:rsidP="00FD0435">
            <w:pPr>
              <w:rPr>
                <w:rFonts w:ascii="Arial" w:hAnsi="Arial" w:cs="Arial"/>
                <w:sz w:val="12"/>
                <w:lang w:val="en-US" w:eastAsia="en-GB"/>
              </w:rPr>
            </w:pPr>
          </w:p>
        </w:tc>
        <w:tc>
          <w:tcPr>
            <w:tcW w:w="700" w:type="dxa"/>
            <w:shd w:val="clear" w:color="auto" w:fill="D9D9D9"/>
          </w:tcPr>
          <w:p w:rsidR="0057231B" w:rsidRPr="0056376F" w:rsidRDefault="0057231B" w:rsidP="00FD0435">
            <w:pPr>
              <w:rPr>
                <w:rFonts w:ascii="Arial" w:hAnsi="Arial" w:cs="Arial"/>
                <w:sz w:val="12"/>
                <w:lang w:val="en-US" w:eastAsia="en-GB"/>
              </w:rPr>
            </w:pPr>
          </w:p>
        </w:tc>
      </w:tr>
      <w:tr w:rsidR="0057231B" w:rsidRPr="006B06F0" w:rsidTr="00FD0435">
        <w:trPr>
          <w:trHeight w:val="272"/>
        </w:trPr>
        <w:tc>
          <w:tcPr>
            <w:tcW w:w="2268" w:type="dxa"/>
            <w:shd w:val="clear" w:color="auto" w:fill="auto"/>
            <w:hideMark/>
          </w:tcPr>
          <w:p w:rsidR="0057231B" w:rsidRPr="006B06F0" w:rsidRDefault="0057231B" w:rsidP="00FD0435">
            <w:pPr>
              <w:rPr>
                <w:rFonts w:ascii="Tahoma" w:hAnsi="Tahoma" w:cs="Tahoma"/>
                <w:b/>
                <w:bCs/>
                <w:sz w:val="18"/>
                <w:szCs w:val="18"/>
                <w:lang w:eastAsia="en-GB"/>
              </w:rPr>
            </w:pPr>
            <w:proofErr w:type="spellStart"/>
            <w:r w:rsidRPr="006B06F0">
              <w:rPr>
                <w:rFonts w:ascii="Tahoma" w:hAnsi="Tahoma" w:cs="Tahoma"/>
                <w:b/>
                <w:bCs/>
                <w:sz w:val="18"/>
                <w:szCs w:val="18"/>
                <w:lang w:eastAsia="en-GB"/>
              </w:rPr>
              <w:t>Title</w:t>
            </w:r>
            <w:proofErr w:type="spellEnd"/>
          </w:p>
        </w:tc>
        <w:tc>
          <w:tcPr>
            <w:tcW w:w="7054" w:type="dxa"/>
            <w:gridSpan w:val="6"/>
            <w:shd w:val="clear" w:color="auto" w:fill="auto"/>
          </w:tcPr>
          <w:p w:rsidR="0057231B" w:rsidRPr="006B06F0" w:rsidRDefault="0057231B" w:rsidP="00FD0435">
            <w:pPr>
              <w:rPr>
                <w:rFonts w:ascii="Arial" w:hAnsi="Arial" w:cs="Arial"/>
                <w:sz w:val="20"/>
                <w:lang w:eastAsia="en-GB"/>
              </w:rPr>
            </w:pPr>
          </w:p>
        </w:tc>
      </w:tr>
      <w:tr w:rsidR="0057231B" w:rsidRPr="003A2696" w:rsidTr="00FD0435">
        <w:trPr>
          <w:trHeight w:val="64"/>
        </w:trPr>
        <w:tc>
          <w:tcPr>
            <w:tcW w:w="2268" w:type="dxa"/>
            <w:shd w:val="clear" w:color="auto" w:fill="D9D9D9"/>
            <w:hideMark/>
          </w:tcPr>
          <w:p w:rsidR="0057231B" w:rsidRPr="003A2696" w:rsidRDefault="0057231B" w:rsidP="00FD0435">
            <w:pPr>
              <w:rPr>
                <w:rFonts w:ascii="Arial" w:hAnsi="Arial" w:cs="Arial"/>
                <w:b/>
                <w:bCs/>
                <w:sz w:val="16"/>
                <w:lang w:eastAsia="en-GB"/>
              </w:rPr>
            </w:pPr>
          </w:p>
        </w:tc>
        <w:tc>
          <w:tcPr>
            <w:tcW w:w="7054" w:type="dxa"/>
            <w:gridSpan w:val="6"/>
            <w:shd w:val="clear" w:color="auto" w:fill="D9D9D9"/>
            <w:hideMark/>
          </w:tcPr>
          <w:p w:rsidR="0057231B" w:rsidRPr="003A2696" w:rsidRDefault="0057231B" w:rsidP="00FD0435">
            <w:pPr>
              <w:rPr>
                <w:rFonts w:ascii="Arial" w:hAnsi="Arial" w:cs="Arial"/>
                <w:sz w:val="16"/>
                <w:lang w:eastAsia="en-GB"/>
              </w:rPr>
            </w:pPr>
          </w:p>
        </w:tc>
      </w:tr>
      <w:tr w:rsidR="0057231B" w:rsidRPr="006B06F0" w:rsidTr="00FD0435">
        <w:trPr>
          <w:trHeight w:val="222"/>
        </w:trPr>
        <w:tc>
          <w:tcPr>
            <w:tcW w:w="2268" w:type="dxa"/>
            <w:shd w:val="clear" w:color="auto" w:fill="auto"/>
            <w:hideMark/>
          </w:tcPr>
          <w:p w:rsidR="0057231B" w:rsidRPr="006B06F0" w:rsidRDefault="0057231B" w:rsidP="00FD0435">
            <w:pPr>
              <w:rPr>
                <w:rFonts w:ascii="Tahoma" w:hAnsi="Tahoma" w:cs="Tahoma"/>
                <w:b/>
                <w:bCs/>
                <w:sz w:val="18"/>
                <w:szCs w:val="18"/>
                <w:lang w:eastAsia="en-GB"/>
              </w:rPr>
            </w:pPr>
            <w:r w:rsidRPr="006B06F0">
              <w:rPr>
                <w:rFonts w:ascii="Tahoma" w:hAnsi="Tahoma" w:cs="Tahoma"/>
                <w:b/>
                <w:bCs/>
                <w:sz w:val="18"/>
                <w:szCs w:val="18"/>
                <w:lang w:eastAsia="en-GB"/>
              </w:rPr>
              <w:t xml:space="preserve">Field of </w:t>
            </w:r>
            <w:proofErr w:type="spellStart"/>
            <w:r>
              <w:rPr>
                <w:rFonts w:ascii="Tahoma" w:hAnsi="Tahoma" w:cs="Tahoma"/>
                <w:b/>
                <w:bCs/>
                <w:sz w:val="18"/>
                <w:szCs w:val="18"/>
                <w:lang w:eastAsia="en-GB"/>
              </w:rPr>
              <w:t>a</w:t>
            </w:r>
            <w:r w:rsidRPr="006B06F0">
              <w:rPr>
                <w:rFonts w:ascii="Tahoma" w:hAnsi="Tahoma" w:cs="Tahoma"/>
                <w:b/>
                <w:bCs/>
                <w:sz w:val="18"/>
                <w:szCs w:val="18"/>
                <w:lang w:eastAsia="en-GB"/>
              </w:rPr>
              <w:t>ctivity</w:t>
            </w:r>
            <w:proofErr w:type="spellEnd"/>
          </w:p>
        </w:tc>
        <w:tc>
          <w:tcPr>
            <w:tcW w:w="7054" w:type="dxa"/>
            <w:gridSpan w:val="6"/>
            <w:shd w:val="clear" w:color="auto" w:fill="auto"/>
          </w:tcPr>
          <w:p w:rsidR="0057231B" w:rsidRPr="006B06F0" w:rsidRDefault="0057231B" w:rsidP="00FD0435">
            <w:pPr>
              <w:rPr>
                <w:rFonts w:ascii="Arial" w:hAnsi="Arial" w:cs="Arial"/>
                <w:sz w:val="20"/>
                <w:lang w:eastAsia="en-GB"/>
              </w:rPr>
            </w:pPr>
          </w:p>
        </w:tc>
      </w:tr>
      <w:tr w:rsidR="0057231B" w:rsidRPr="00CE5024" w:rsidTr="00FD0435">
        <w:trPr>
          <w:trHeight w:val="222"/>
        </w:trPr>
        <w:tc>
          <w:tcPr>
            <w:tcW w:w="2268" w:type="dxa"/>
            <w:shd w:val="clear" w:color="auto" w:fill="auto"/>
          </w:tcPr>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Names and contact details of project counterparts and counterpart institutions</w:t>
            </w:r>
          </w:p>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(starting with the main counterpart)</w:t>
            </w:r>
          </w:p>
        </w:tc>
        <w:tc>
          <w:tcPr>
            <w:tcW w:w="7054" w:type="dxa"/>
            <w:gridSpan w:val="6"/>
            <w:shd w:val="clear" w:color="auto" w:fill="auto"/>
          </w:tcPr>
          <w:p w:rsidR="0057231B" w:rsidRPr="0056376F" w:rsidRDefault="0057231B" w:rsidP="00FD0435">
            <w:pPr>
              <w:rPr>
                <w:rFonts w:ascii="Arial" w:hAnsi="Arial" w:cs="Arial"/>
                <w:sz w:val="20"/>
                <w:highlight w:val="yellow"/>
                <w:lang w:val="en-US" w:eastAsia="en-GB"/>
              </w:rPr>
            </w:pPr>
          </w:p>
        </w:tc>
      </w:tr>
      <w:tr w:rsidR="0057231B" w:rsidRPr="00CE5024" w:rsidTr="00FD0435">
        <w:trPr>
          <w:trHeight w:val="127"/>
        </w:trPr>
        <w:tc>
          <w:tcPr>
            <w:tcW w:w="2268" w:type="dxa"/>
            <w:shd w:val="clear" w:color="auto" w:fill="D9D9D9"/>
            <w:hideMark/>
          </w:tcPr>
          <w:p w:rsidR="0057231B" w:rsidRPr="0056376F" w:rsidRDefault="0057231B" w:rsidP="00FD0435">
            <w:pPr>
              <w:rPr>
                <w:rFonts w:ascii="Arial" w:hAnsi="Arial" w:cs="Arial"/>
                <w:b/>
                <w:bCs/>
                <w:sz w:val="12"/>
                <w:lang w:val="en-US" w:eastAsia="en-GB"/>
              </w:rPr>
            </w:pPr>
          </w:p>
        </w:tc>
        <w:tc>
          <w:tcPr>
            <w:tcW w:w="7054" w:type="dxa"/>
            <w:gridSpan w:val="6"/>
            <w:shd w:val="clear" w:color="auto" w:fill="D9D9D9"/>
            <w:hideMark/>
          </w:tcPr>
          <w:p w:rsidR="0057231B" w:rsidRPr="0056376F" w:rsidRDefault="0057231B" w:rsidP="00FD0435">
            <w:pPr>
              <w:rPr>
                <w:rFonts w:ascii="Arial" w:hAnsi="Arial" w:cs="Arial"/>
                <w:i/>
                <w:sz w:val="12"/>
                <w:lang w:val="en-US" w:eastAsia="en-GB"/>
              </w:rPr>
            </w:pPr>
          </w:p>
        </w:tc>
      </w:tr>
      <w:tr w:rsidR="0057231B" w:rsidRPr="00CE5024" w:rsidTr="00FD0435">
        <w:trPr>
          <w:trHeight w:val="1190"/>
        </w:trPr>
        <w:tc>
          <w:tcPr>
            <w:tcW w:w="2268" w:type="dxa"/>
            <w:shd w:val="clear" w:color="auto" w:fill="auto"/>
            <w:hideMark/>
          </w:tcPr>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Analysis of regional Gap/problems/needs</w:t>
            </w:r>
          </w:p>
          <w:p w:rsidR="0057231B" w:rsidRPr="0056376F" w:rsidRDefault="0057231B" w:rsidP="00FD0435">
            <w:pPr>
              <w:rPr>
                <w:rFonts w:ascii="Tahoma" w:hAnsi="Tahoma" w:cs="Tahoma"/>
                <w:b/>
                <w:bCs/>
                <w:sz w:val="18"/>
                <w:szCs w:val="18"/>
                <w:lang w:val="en-US" w:eastAsia="en-GB"/>
              </w:rPr>
            </w:pPr>
          </w:p>
        </w:tc>
        <w:tc>
          <w:tcPr>
            <w:tcW w:w="7054" w:type="dxa"/>
            <w:gridSpan w:val="6"/>
            <w:shd w:val="clear" w:color="auto" w:fill="auto"/>
            <w:hideMark/>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rsidR="0057231B" w:rsidRPr="0056376F" w:rsidRDefault="0057231B" w:rsidP="00FD0435">
            <w:pPr>
              <w:rPr>
                <w:i/>
                <w:lang w:val="en-US" w:eastAsia="en-GB"/>
              </w:rPr>
            </w:pPr>
            <w:r w:rsidRPr="0056376F">
              <w:rPr>
                <w:rFonts w:ascii="Arial" w:hAnsi="Arial" w:cs="Arial"/>
                <w:i/>
                <w:sz w:val="20"/>
                <w:lang w:val="en-US" w:eastAsia="en-GB"/>
              </w:rPr>
              <w:t>Attach any supporting documents (e.g. texts of regional development plans).</w:t>
            </w:r>
          </w:p>
        </w:tc>
      </w:tr>
      <w:tr w:rsidR="0057231B" w:rsidRPr="00CE5024" w:rsidTr="00FD0435">
        <w:trPr>
          <w:trHeight w:val="575"/>
        </w:trPr>
        <w:tc>
          <w:tcPr>
            <w:tcW w:w="2268" w:type="dxa"/>
            <w:shd w:val="clear" w:color="auto" w:fill="auto"/>
          </w:tcPr>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Why should it be a regional project?</w:t>
            </w:r>
          </w:p>
        </w:tc>
        <w:tc>
          <w:tcPr>
            <w:tcW w:w="7054" w:type="dxa"/>
            <w:gridSpan w:val="6"/>
            <w:shd w:val="clear" w:color="auto" w:fill="auto"/>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Indicate why it is better to address these problems/needs through a regional project (as opposed to a national one).</w:t>
            </w:r>
          </w:p>
        </w:tc>
      </w:tr>
      <w:tr w:rsidR="0057231B" w:rsidRPr="00CE5024" w:rsidTr="00FD0435">
        <w:trPr>
          <w:trHeight w:val="113"/>
        </w:trPr>
        <w:tc>
          <w:tcPr>
            <w:tcW w:w="2268" w:type="dxa"/>
            <w:shd w:val="clear" w:color="auto" w:fill="D9D9D9"/>
            <w:hideMark/>
          </w:tcPr>
          <w:p w:rsidR="0057231B" w:rsidRPr="0056376F" w:rsidRDefault="0057231B" w:rsidP="00FD0435">
            <w:pPr>
              <w:rPr>
                <w:rFonts w:ascii="Arial" w:hAnsi="Arial" w:cs="Arial"/>
                <w:b/>
                <w:bCs/>
                <w:sz w:val="16"/>
                <w:lang w:val="en-US" w:eastAsia="en-GB"/>
              </w:rPr>
            </w:pPr>
          </w:p>
        </w:tc>
        <w:tc>
          <w:tcPr>
            <w:tcW w:w="7054" w:type="dxa"/>
            <w:gridSpan w:val="6"/>
            <w:shd w:val="clear" w:color="auto" w:fill="D9D9D9"/>
            <w:hideMark/>
          </w:tcPr>
          <w:p w:rsidR="0057231B" w:rsidRPr="0056376F" w:rsidRDefault="0057231B" w:rsidP="00FD0435">
            <w:pPr>
              <w:rPr>
                <w:i/>
                <w:sz w:val="16"/>
                <w:lang w:val="en-US" w:eastAsia="en-GB"/>
              </w:rPr>
            </w:pPr>
          </w:p>
        </w:tc>
      </w:tr>
      <w:tr w:rsidR="0057231B" w:rsidRPr="00CE5024" w:rsidTr="00FD0435">
        <w:trPr>
          <w:trHeight w:val="819"/>
        </w:trPr>
        <w:tc>
          <w:tcPr>
            <w:tcW w:w="2268" w:type="dxa"/>
            <w:shd w:val="clear" w:color="auto" w:fill="auto"/>
          </w:tcPr>
          <w:p w:rsidR="0057231B" w:rsidRPr="0046436D" w:rsidRDefault="0057231B" w:rsidP="00FD0435">
            <w:pPr>
              <w:rPr>
                <w:rFonts w:ascii="Tahoma" w:hAnsi="Tahoma" w:cs="Tahoma"/>
                <w:b/>
                <w:bCs/>
                <w:sz w:val="18"/>
                <w:szCs w:val="18"/>
                <w:lang w:eastAsia="en-GB"/>
              </w:rPr>
            </w:pPr>
            <w:proofErr w:type="spellStart"/>
            <w:r w:rsidRPr="0046436D">
              <w:rPr>
                <w:rFonts w:ascii="Tahoma" w:hAnsi="Tahoma" w:cs="Tahoma"/>
                <w:b/>
                <w:bCs/>
                <w:sz w:val="18"/>
                <w:szCs w:val="18"/>
                <w:lang w:eastAsia="en-GB"/>
              </w:rPr>
              <w:t>Stakeholder</w:t>
            </w:r>
            <w:proofErr w:type="spellEnd"/>
            <w:r w:rsidRPr="0046436D">
              <w:rPr>
                <w:rFonts w:ascii="Tahoma" w:hAnsi="Tahoma" w:cs="Tahoma"/>
                <w:b/>
                <w:bCs/>
                <w:sz w:val="18"/>
                <w:szCs w:val="18"/>
                <w:lang w:eastAsia="en-GB"/>
              </w:rPr>
              <w:t xml:space="preserve"> </w:t>
            </w:r>
            <w:proofErr w:type="spellStart"/>
            <w:r>
              <w:rPr>
                <w:rFonts w:ascii="Tahoma" w:hAnsi="Tahoma" w:cs="Tahoma"/>
                <w:b/>
                <w:bCs/>
                <w:sz w:val="18"/>
                <w:szCs w:val="18"/>
                <w:lang w:eastAsia="en-GB"/>
              </w:rPr>
              <w:t>a</w:t>
            </w:r>
            <w:r w:rsidRPr="0046436D">
              <w:rPr>
                <w:rFonts w:ascii="Tahoma" w:hAnsi="Tahoma" w:cs="Tahoma"/>
                <w:b/>
                <w:bCs/>
                <w:sz w:val="18"/>
                <w:szCs w:val="18"/>
                <w:lang w:eastAsia="en-GB"/>
              </w:rPr>
              <w:t>nalysis</w:t>
            </w:r>
            <w:proofErr w:type="spellEnd"/>
            <w:r w:rsidRPr="0046436D">
              <w:rPr>
                <w:rFonts w:ascii="Tahoma" w:hAnsi="Tahoma" w:cs="Tahoma"/>
                <w:b/>
                <w:bCs/>
                <w:sz w:val="18"/>
                <w:szCs w:val="18"/>
                <w:lang w:eastAsia="en-GB"/>
              </w:rPr>
              <w:t xml:space="preserve"> and </w:t>
            </w:r>
            <w:proofErr w:type="spellStart"/>
            <w:r>
              <w:rPr>
                <w:rFonts w:ascii="Tahoma" w:hAnsi="Tahoma" w:cs="Tahoma"/>
                <w:b/>
                <w:bCs/>
                <w:sz w:val="18"/>
                <w:szCs w:val="18"/>
                <w:lang w:eastAsia="en-GB"/>
              </w:rPr>
              <w:t>p</w:t>
            </w:r>
            <w:r w:rsidRPr="0046436D">
              <w:rPr>
                <w:rFonts w:ascii="Tahoma" w:hAnsi="Tahoma" w:cs="Tahoma"/>
                <w:b/>
                <w:bCs/>
                <w:sz w:val="18"/>
                <w:szCs w:val="18"/>
                <w:lang w:eastAsia="en-GB"/>
              </w:rPr>
              <w:t>artnership</w:t>
            </w:r>
            <w:r>
              <w:rPr>
                <w:rFonts w:ascii="Tahoma" w:hAnsi="Tahoma" w:cs="Tahoma"/>
                <w:b/>
                <w:bCs/>
                <w:sz w:val="18"/>
                <w:szCs w:val="18"/>
                <w:lang w:eastAsia="en-GB"/>
              </w:rPr>
              <w:t>s</w:t>
            </w:r>
            <w:proofErr w:type="spellEnd"/>
          </w:p>
          <w:p w:rsidR="0057231B" w:rsidRPr="0046436D" w:rsidRDefault="0057231B" w:rsidP="00FD0435">
            <w:pPr>
              <w:rPr>
                <w:rFonts w:ascii="Tahoma" w:hAnsi="Tahoma" w:cs="Tahoma"/>
                <w:b/>
                <w:bCs/>
                <w:sz w:val="18"/>
                <w:szCs w:val="18"/>
                <w:lang w:eastAsia="en-GB"/>
              </w:rPr>
            </w:pPr>
          </w:p>
        </w:tc>
        <w:tc>
          <w:tcPr>
            <w:tcW w:w="7054" w:type="dxa"/>
            <w:gridSpan w:val="6"/>
            <w:shd w:val="clear" w:color="auto" w:fill="auto"/>
          </w:tcPr>
          <w:p w:rsidR="0057231B" w:rsidRPr="0056376F" w:rsidRDefault="0057231B" w:rsidP="00FD0435">
            <w:pPr>
              <w:rPr>
                <w:i/>
                <w:lang w:val="en-US" w:eastAsia="en-GB"/>
              </w:rPr>
            </w:pPr>
            <w:r w:rsidRPr="0056376F">
              <w:rPr>
                <w:rFonts w:ascii="Arial" w:hAnsi="Arial" w:cs="Arial"/>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57231B" w:rsidRPr="00CE5024" w:rsidTr="00FD0435">
        <w:trPr>
          <w:trHeight w:val="113"/>
        </w:trPr>
        <w:tc>
          <w:tcPr>
            <w:tcW w:w="2268" w:type="dxa"/>
            <w:shd w:val="clear" w:color="auto" w:fill="D9D9D9"/>
            <w:hideMark/>
          </w:tcPr>
          <w:p w:rsidR="0057231B" w:rsidRPr="0056376F" w:rsidRDefault="0057231B" w:rsidP="00FD0435">
            <w:pPr>
              <w:rPr>
                <w:rFonts w:ascii="Arial" w:hAnsi="Arial" w:cs="Arial"/>
                <w:b/>
                <w:bCs/>
                <w:sz w:val="14"/>
                <w:lang w:val="en-US" w:eastAsia="en-GB"/>
              </w:rPr>
            </w:pPr>
          </w:p>
        </w:tc>
        <w:tc>
          <w:tcPr>
            <w:tcW w:w="7054" w:type="dxa"/>
            <w:gridSpan w:val="6"/>
            <w:shd w:val="clear" w:color="auto" w:fill="D9D9D9"/>
            <w:hideMark/>
          </w:tcPr>
          <w:p w:rsidR="0057231B" w:rsidRPr="0056376F" w:rsidRDefault="0057231B" w:rsidP="00FD0435">
            <w:pPr>
              <w:rPr>
                <w:rFonts w:ascii="Arial" w:hAnsi="Arial" w:cs="Arial"/>
                <w:i/>
                <w:sz w:val="14"/>
                <w:lang w:val="en-US" w:eastAsia="en-GB"/>
              </w:rPr>
            </w:pPr>
          </w:p>
        </w:tc>
      </w:tr>
      <w:tr w:rsidR="0057231B" w:rsidRPr="00CE5024" w:rsidTr="00FD0435">
        <w:trPr>
          <w:trHeight w:val="712"/>
        </w:trPr>
        <w:tc>
          <w:tcPr>
            <w:tcW w:w="2268" w:type="dxa"/>
            <w:shd w:val="clear" w:color="auto" w:fill="auto"/>
          </w:tcPr>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Overall objective (or developmental objective)</w:t>
            </w:r>
          </w:p>
          <w:p w:rsidR="0057231B" w:rsidRPr="0056376F" w:rsidRDefault="0057231B" w:rsidP="00FD0435">
            <w:pPr>
              <w:rPr>
                <w:rFonts w:ascii="Tahoma" w:hAnsi="Tahoma" w:cs="Tahoma"/>
                <w:b/>
                <w:bCs/>
                <w:sz w:val="18"/>
                <w:szCs w:val="18"/>
                <w:lang w:val="en-US" w:eastAsia="en-GB"/>
              </w:rPr>
            </w:pPr>
          </w:p>
        </w:tc>
        <w:tc>
          <w:tcPr>
            <w:tcW w:w="7054" w:type="dxa"/>
            <w:gridSpan w:val="6"/>
            <w:shd w:val="clear" w:color="auto" w:fill="auto"/>
          </w:tcPr>
          <w:p w:rsidR="0057231B" w:rsidRPr="0056376F" w:rsidRDefault="0057231B" w:rsidP="00FD0435">
            <w:pPr>
              <w:rPr>
                <w:b/>
                <w:sz w:val="24"/>
                <w:szCs w:val="24"/>
                <w:u w:val="single"/>
                <w:lang w:val="en-US" w:eastAsia="en-GB"/>
              </w:rPr>
            </w:pPr>
            <w:r w:rsidRPr="0056376F">
              <w:rPr>
                <w:rFonts w:ascii="Arial" w:hAnsi="Arial" w:cs="Arial"/>
                <w:i/>
                <w:sz w:val="20"/>
                <w:lang w:val="en-US" w:eastAsia="en-GB"/>
              </w:rPr>
              <w:t>State the objective to which the project will contribute, and demonstrate its linkage with any regional or broader development goal or priority. It has to be in line with the problems/needs identified.</w:t>
            </w:r>
          </w:p>
        </w:tc>
      </w:tr>
      <w:tr w:rsidR="0057231B" w:rsidRPr="00CE5024" w:rsidTr="00FD0435">
        <w:trPr>
          <w:trHeight w:val="113"/>
        </w:trPr>
        <w:tc>
          <w:tcPr>
            <w:tcW w:w="2268" w:type="dxa"/>
            <w:shd w:val="clear" w:color="auto" w:fill="D9D9D9"/>
            <w:hideMark/>
          </w:tcPr>
          <w:p w:rsidR="0057231B" w:rsidRPr="0056376F" w:rsidRDefault="0057231B" w:rsidP="00FD0435">
            <w:pPr>
              <w:rPr>
                <w:rFonts w:ascii="Arial" w:hAnsi="Arial" w:cs="Arial"/>
                <w:sz w:val="16"/>
                <w:lang w:val="en-US" w:eastAsia="en-GB"/>
              </w:rPr>
            </w:pPr>
          </w:p>
        </w:tc>
        <w:tc>
          <w:tcPr>
            <w:tcW w:w="7054" w:type="dxa"/>
            <w:gridSpan w:val="6"/>
            <w:shd w:val="clear" w:color="auto" w:fill="D9D9D9"/>
            <w:hideMark/>
          </w:tcPr>
          <w:p w:rsidR="0057231B" w:rsidRPr="0056376F" w:rsidRDefault="0057231B" w:rsidP="00FD0435">
            <w:pPr>
              <w:rPr>
                <w:rFonts w:ascii="Arial" w:hAnsi="Arial" w:cs="Arial"/>
                <w:i/>
                <w:sz w:val="16"/>
                <w:lang w:val="en-US" w:eastAsia="en-GB"/>
              </w:rPr>
            </w:pPr>
          </w:p>
        </w:tc>
      </w:tr>
      <w:tr w:rsidR="0057231B" w:rsidRPr="00CE5024" w:rsidTr="00FD0435">
        <w:trPr>
          <w:trHeight w:val="255"/>
        </w:trPr>
        <w:tc>
          <w:tcPr>
            <w:tcW w:w="2268" w:type="dxa"/>
            <w:shd w:val="clear" w:color="auto" w:fill="auto"/>
            <w:hideMark/>
          </w:tcPr>
          <w:p w:rsidR="0057231B" w:rsidRPr="00110614" w:rsidRDefault="0057231B" w:rsidP="00FD0435">
            <w:pPr>
              <w:rPr>
                <w:rFonts w:ascii="Tahoma" w:hAnsi="Tahoma" w:cs="Tahoma"/>
                <w:b/>
                <w:bCs/>
                <w:sz w:val="18"/>
                <w:szCs w:val="18"/>
                <w:lang w:eastAsia="en-GB"/>
              </w:rPr>
            </w:pPr>
            <w:proofErr w:type="spellStart"/>
            <w:r>
              <w:rPr>
                <w:rFonts w:ascii="Tahoma" w:hAnsi="Tahoma" w:cs="Tahoma"/>
                <w:b/>
                <w:bCs/>
                <w:sz w:val="18"/>
                <w:szCs w:val="18"/>
                <w:lang w:eastAsia="en-GB"/>
              </w:rPr>
              <w:t>A</w:t>
            </w:r>
            <w:r w:rsidRPr="00110614">
              <w:rPr>
                <w:rFonts w:ascii="Tahoma" w:hAnsi="Tahoma" w:cs="Tahoma"/>
                <w:b/>
                <w:bCs/>
                <w:sz w:val="18"/>
                <w:szCs w:val="18"/>
                <w:lang w:eastAsia="en-GB"/>
              </w:rPr>
              <w:t>nalysis</w:t>
            </w:r>
            <w:proofErr w:type="spellEnd"/>
            <w:r>
              <w:rPr>
                <w:rFonts w:ascii="Tahoma" w:hAnsi="Tahoma" w:cs="Tahoma"/>
                <w:b/>
                <w:bCs/>
                <w:sz w:val="18"/>
                <w:szCs w:val="18"/>
                <w:lang w:eastAsia="en-GB"/>
              </w:rPr>
              <w:t xml:space="preserve"> of </w:t>
            </w:r>
            <w:proofErr w:type="spellStart"/>
            <w:r>
              <w:rPr>
                <w:rFonts w:ascii="Tahoma" w:hAnsi="Tahoma" w:cs="Tahoma"/>
                <w:b/>
                <w:bCs/>
                <w:sz w:val="18"/>
                <w:szCs w:val="18"/>
                <w:lang w:eastAsia="en-GB"/>
              </w:rPr>
              <w:t>objectives</w:t>
            </w:r>
            <w:proofErr w:type="spellEnd"/>
          </w:p>
        </w:tc>
        <w:tc>
          <w:tcPr>
            <w:tcW w:w="7054" w:type="dxa"/>
            <w:gridSpan w:val="6"/>
            <w:shd w:val="clear" w:color="auto" w:fill="auto"/>
            <w:hideMark/>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Draw up an objective tree to highlight the hierarchy of objectives as well as the cause–effect logic that this project is expected to achieve.</w:t>
            </w:r>
          </w:p>
        </w:tc>
      </w:tr>
      <w:tr w:rsidR="0057231B" w:rsidRPr="00CE5024" w:rsidTr="00FD0435">
        <w:trPr>
          <w:trHeight w:val="115"/>
        </w:trPr>
        <w:tc>
          <w:tcPr>
            <w:tcW w:w="2268" w:type="dxa"/>
            <w:shd w:val="clear" w:color="auto" w:fill="D9D9D9"/>
          </w:tcPr>
          <w:p w:rsidR="0057231B" w:rsidRPr="0056376F" w:rsidRDefault="0057231B" w:rsidP="00FD0435">
            <w:pPr>
              <w:rPr>
                <w:rFonts w:ascii="Arial" w:hAnsi="Arial" w:cs="Arial"/>
                <w:b/>
                <w:bCs/>
                <w:sz w:val="10"/>
                <w:lang w:val="en-US" w:eastAsia="en-GB"/>
              </w:rPr>
            </w:pPr>
          </w:p>
        </w:tc>
        <w:tc>
          <w:tcPr>
            <w:tcW w:w="7054" w:type="dxa"/>
            <w:gridSpan w:val="6"/>
            <w:shd w:val="clear" w:color="auto" w:fill="D9D9D9"/>
          </w:tcPr>
          <w:p w:rsidR="0057231B" w:rsidRPr="0056376F" w:rsidRDefault="0057231B" w:rsidP="00FD0435">
            <w:pPr>
              <w:rPr>
                <w:rFonts w:ascii="Arial" w:hAnsi="Arial" w:cs="Arial"/>
                <w:i/>
                <w:sz w:val="10"/>
                <w:lang w:val="en-US" w:eastAsia="en-GB"/>
              </w:rPr>
            </w:pPr>
          </w:p>
        </w:tc>
      </w:tr>
      <w:tr w:rsidR="0057231B" w:rsidRPr="00CE5024" w:rsidTr="00FD0435">
        <w:trPr>
          <w:trHeight w:val="915"/>
        </w:trPr>
        <w:tc>
          <w:tcPr>
            <w:tcW w:w="2268" w:type="dxa"/>
            <w:shd w:val="clear" w:color="auto" w:fill="auto"/>
            <w:hideMark/>
          </w:tcPr>
          <w:p w:rsidR="0057231B" w:rsidRPr="0056376F" w:rsidRDefault="0057231B" w:rsidP="00FD0435">
            <w:pPr>
              <w:rPr>
                <w:rFonts w:ascii="Tahoma" w:hAnsi="Tahoma" w:cs="Tahoma"/>
                <w:b/>
                <w:bCs/>
                <w:sz w:val="18"/>
                <w:szCs w:val="18"/>
                <w:lang w:val="en-US" w:eastAsia="en-GB"/>
              </w:rPr>
            </w:pPr>
            <w:r w:rsidRPr="0056376F">
              <w:rPr>
                <w:rFonts w:ascii="Tahoma" w:hAnsi="Tahoma" w:cs="Tahoma"/>
                <w:b/>
                <w:bCs/>
                <w:sz w:val="18"/>
                <w:szCs w:val="18"/>
                <w:lang w:val="en-US" w:eastAsia="en-GB"/>
              </w:rPr>
              <w:t>Role of nuclear technology and the IAEA</w:t>
            </w:r>
          </w:p>
        </w:tc>
        <w:tc>
          <w:tcPr>
            <w:tcW w:w="7054" w:type="dxa"/>
            <w:gridSpan w:val="6"/>
            <w:shd w:val="clear" w:color="auto" w:fill="auto"/>
            <w:hideMark/>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What specific role is the IAEA expected to play in the project?</w:t>
            </w:r>
          </w:p>
        </w:tc>
      </w:tr>
      <w:tr w:rsidR="0057231B" w:rsidRPr="00CE5024" w:rsidTr="00FD0435">
        <w:trPr>
          <w:trHeight w:val="113"/>
        </w:trPr>
        <w:tc>
          <w:tcPr>
            <w:tcW w:w="2268" w:type="dxa"/>
            <w:shd w:val="clear" w:color="auto" w:fill="D9D9D9"/>
            <w:hideMark/>
          </w:tcPr>
          <w:p w:rsidR="0057231B" w:rsidRPr="0056376F" w:rsidRDefault="0057231B" w:rsidP="00FD0435">
            <w:pPr>
              <w:rPr>
                <w:rFonts w:ascii="Arial" w:hAnsi="Arial" w:cs="Arial"/>
                <w:sz w:val="12"/>
                <w:lang w:val="en-US" w:eastAsia="en-GB"/>
              </w:rPr>
            </w:pPr>
          </w:p>
        </w:tc>
        <w:tc>
          <w:tcPr>
            <w:tcW w:w="7054" w:type="dxa"/>
            <w:gridSpan w:val="6"/>
            <w:shd w:val="clear" w:color="auto" w:fill="D9D9D9"/>
            <w:hideMark/>
          </w:tcPr>
          <w:p w:rsidR="0057231B" w:rsidRPr="0056376F" w:rsidRDefault="0057231B" w:rsidP="00FD0435">
            <w:pPr>
              <w:rPr>
                <w:rFonts w:ascii="Arial" w:hAnsi="Arial" w:cs="Arial"/>
                <w:i/>
                <w:sz w:val="12"/>
                <w:lang w:val="en-US" w:eastAsia="en-GB"/>
              </w:rPr>
            </w:pPr>
          </w:p>
        </w:tc>
      </w:tr>
      <w:tr w:rsidR="0057231B" w:rsidRPr="00CE5024" w:rsidTr="00FD0435">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7231B" w:rsidRDefault="0057231B" w:rsidP="00FD0435">
            <w:pPr>
              <w:rPr>
                <w:rFonts w:ascii="Tahoma" w:hAnsi="Tahoma" w:cs="Tahoma"/>
                <w:b/>
                <w:bCs/>
                <w:sz w:val="18"/>
                <w:szCs w:val="18"/>
                <w:lang w:eastAsia="en-GB"/>
              </w:rPr>
            </w:pPr>
            <w:r>
              <w:rPr>
                <w:rFonts w:ascii="Tahoma" w:hAnsi="Tahoma" w:cs="Tahoma"/>
                <w:b/>
                <w:bCs/>
                <w:sz w:val="18"/>
                <w:szCs w:val="18"/>
                <w:lang w:eastAsia="en-GB"/>
              </w:rPr>
              <w:t xml:space="preserve">Project </w:t>
            </w:r>
            <w:proofErr w:type="spellStart"/>
            <w:r>
              <w:rPr>
                <w:rFonts w:ascii="Tahoma" w:hAnsi="Tahoma" w:cs="Tahoma"/>
                <w:b/>
                <w:bCs/>
                <w:sz w:val="18"/>
                <w:szCs w:val="18"/>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tc>
      </w:tr>
      <w:tr w:rsidR="0057231B" w:rsidRPr="00CE5024" w:rsidTr="00FD0435">
        <w:trPr>
          <w:trHeight w:val="765"/>
        </w:trPr>
        <w:tc>
          <w:tcPr>
            <w:tcW w:w="2268" w:type="dxa"/>
            <w:shd w:val="clear" w:color="auto" w:fill="auto"/>
          </w:tcPr>
          <w:p w:rsidR="0057231B" w:rsidRDefault="0057231B" w:rsidP="00FD0435">
            <w:pPr>
              <w:rPr>
                <w:rFonts w:ascii="Tahoma" w:hAnsi="Tahoma" w:cs="Tahoma"/>
                <w:b/>
                <w:bCs/>
                <w:sz w:val="18"/>
                <w:szCs w:val="18"/>
                <w:lang w:eastAsia="en-GB"/>
              </w:rPr>
            </w:pPr>
            <w:proofErr w:type="spellStart"/>
            <w:r>
              <w:rPr>
                <w:rFonts w:ascii="Tahoma" w:hAnsi="Tahoma" w:cs="Tahoma"/>
                <w:b/>
                <w:bCs/>
                <w:sz w:val="18"/>
                <w:szCs w:val="18"/>
                <w:lang w:eastAsia="en-GB"/>
              </w:rPr>
              <w:t>Requirements</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for</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participation</w:t>
            </w:r>
            <w:proofErr w:type="spellEnd"/>
          </w:p>
        </w:tc>
        <w:tc>
          <w:tcPr>
            <w:tcW w:w="7054" w:type="dxa"/>
            <w:gridSpan w:val="6"/>
            <w:shd w:val="clear" w:color="auto" w:fill="auto"/>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57231B" w:rsidRPr="006B06F0" w:rsidTr="00FD0435">
        <w:trPr>
          <w:trHeight w:val="510"/>
        </w:trPr>
        <w:tc>
          <w:tcPr>
            <w:tcW w:w="2268" w:type="dxa"/>
            <w:shd w:val="clear" w:color="auto" w:fill="auto"/>
          </w:tcPr>
          <w:p w:rsidR="0057231B" w:rsidRDefault="0057231B" w:rsidP="00FD0435">
            <w:pPr>
              <w:rPr>
                <w:rFonts w:ascii="Tahoma" w:hAnsi="Tahoma" w:cs="Tahoma"/>
                <w:b/>
                <w:bCs/>
                <w:sz w:val="18"/>
                <w:szCs w:val="18"/>
                <w:lang w:eastAsia="en-GB"/>
              </w:rPr>
            </w:pPr>
            <w:proofErr w:type="spellStart"/>
            <w:r>
              <w:rPr>
                <w:rFonts w:ascii="Tahoma" w:hAnsi="Tahoma" w:cs="Tahoma"/>
                <w:b/>
                <w:bCs/>
                <w:sz w:val="18"/>
                <w:szCs w:val="18"/>
                <w:lang w:eastAsia="en-GB"/>
              </w:rPr>
              <w:t>Participating</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Member</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States</w:t>
            </w:r>
            <w:proofErr w:type="spellEnd"/>
          </w:p>
        </w:tc>
        <w:tc>
          <w:tcPr>
            <w:tcW w:w="7054" w:type="dxa"/>
            <w:gridSpan w:val="6"/>
            <w:shd w:val="clear" w:color="auto" w:fill="auto"/>
          </w:tcPr>
          <w:p w:rsidR="0057231B" w:rsidRPr="0056376F" w:rsidRDefault="0057231B" w:rsidP="00FD0435">
            <w:pPr>
              <w:rPr>
                <w:rFonts w:ascii="Arial" w:hAnsi="Arial" w:cs="Arial"/>
                <w:i/>
                <w:sz w:val="20"/>
                <w:lang w:val="en-US" w:eastAsia="en-GB"/>
              </w:rPr>
            </w:pPr>
            <w:r w:rsidRPr="0056376F">
              <w:rPr>
                <w:rFonts w:ascii="Arial" w:hAnsi="Arial" w:cs="Arial"/>
                <w:i/>
                <w:sz w:val="20"/>
                <w:lang w:val="en-US" w:eastAsia="en-GB"/>
              </w:rPr>
              <w:t>List the Member States expected to participate in this project that meet the requirements established above. Indicate the role of each Member State in the project.</w:t>
            </w:r>
          </w:p>
          <w:p w:rsidR="0057231B" w:rsidRDefault="0057231B" w:rsidP="00FD0435">
            <w:pPr>
              <w:rPr>
                <w:rFonts w:ascii="Arial" w:hAnsi="Arial" w:cs="Arial"/>
                <w:i/>
                <w:sz w:val="20"/>
                <w:lang w:eastAsia="en-GB"/>
              </w:rPr>
            </w:pPr>
            <w:r>
              <w:rPr>
                <w:rFonts w:ascii="Arial" w:hAnsi="Arial" w:cs="Arial"/>
                <w:i/>
                <w:sz w:val="20"/>
                <w:lang w:eastAsia="en-GB"/>
              </w:rPr>
              <w:t>Country: _______________  Role:</w:t>
            </w:r>
          </w:p>
          <w:p w:rsidR="0057231B" w:rsidRPr="00B6797A" w:rsidRDefault="0057231B" w:rsidP="0057231B">
            <w:pPr>
              <w:pStyle w:val="Prrafodelista"/>
              <w:numPr>
                <w:ilvl w:val="3"/>
                <w:numId w:val="1"/>
              </w:numPr>
              <w:spacing w:after="0" w:line="240" w:lineRule="auto"/>
              <w:ind w:left="3577" w:hanging="386"/>
              <w:rPr>
                <w:rFonts w:ascii="Arial" w:hAnsi="Arial" w:cs="Arial"/>
                <w:i/>
                <w:sz w:val="20"/>
                <w:lang w:eastAsia="en-GB"/>
              </w:rPr>
            </w:pPr>
            <w:proofErr w:type="spellStart"/>
            <w:r w:rsidRPr="00B6797A">
              <w:rPr>
                <w:rFonts w:ascii="Arial" w:hAnsi="Arial" w:cs="Arial"/>
                <w:i/>
                <w:sz w:val="20"/>
                <w:lang w:eastAsia="en-GB"/>
              </w:rPr>
              <w:t>Resource</w:t>
            </w:r>
            <w:proofErr w:type="spellEnd"/>
            <w:r w:rsidRPr="00B6797A">
              <w:rPr>
                <w:rFonts w:ascii="Arial" w:hAnsi="Arial" w:cs="Arial"/>
                <w:i/>
                <w:sz w:val="20"/>
                <w:lang w:eastAsia="en-GB"/>
              </w:rPr>
              <w:t xml:space="preserve"> (</w:t>
            </w:r>
            <w:proofErr w:type="spellStart"/>
            <w:r w:rsidRPr="00B6797A">
              <w:rPr>
                <w:rFonts w:ascii="Arial" w:hAnsi="Arial" w:cs="Arial"/>
                <w:i/>
                <w:sz w:val="20"/>
                <w:lang w:eastAsia="en-GB"/>
              </w:rPr>
              <w:t>providing</w:t>
            </w:r>
            <w:proofErr w:type="spellEnd"/>
            <w:r w:rsidRPr="00B6797A">
              <w:rPr>
                <w:rFonts w:ascii="Arial" w:hAnsi="Arial" w:cs="Arial"/>
                <w:i/>
                <w:sz w:val="20"/>
                <w:lang w:eastAsia="en-GB"/>
              </w:rPr>
              <w:t xml:space="preserve"> </w:t>
            </w:r>
            <w:proofErr w:type="spellStart"/>
            <w:r w:rsidRPr="00B6797A">
              <w:rPr>
                <w:rFonts w:ascii="Arial" w:hAnsi="Arial" w:cs="Arial"/>
                <w:i/>
                <w:sz w:val="20"/>
                <w:lang w:eastAsia="en-GB"/>
              </w:rPr>
              <w:t>expertise</w:t>
            </w:r>
            <w:proofErr w:type="spellEnd"/>
            <w:r w:rsidRPr="00B6797A">
              <w:rPr>
                <w:rFonts w:ascii="Arial" w:hAnsi="Arial" w:cs="Arial"/>
                <w:i/>
                <w:sz w:val="20"/>
                <w:lang w:eastAsia="en-GB"/>
              </w:rPr>
              <w:t>)</w:t>
            </w:r>
          </w:p>
          <w:p w:rsidR="0057231B" w:rsidRPr="00B6797A" w:rsidRDefault="0057231B" w:rsidP="0057231B">
            <w:pPr>
              <w:pStyle w:val="Prrafodelista"/>
              <w:numPr>
                <w:ilvl w:val="3"/>
                <w:numId w:val="1"/>
              </w:numPr>
              <w:spacing w:after="0" w:line="240" w:lineRule="auto"/>
              <w:ind w:left="3577" w:hanging="386"/>
              <w:rPr>
                <w:rFonts w:ascii="Arial" w:hAnsi="Arial" w:cs="Arial"/>
                <w:i/>
                <w:sz w:val="20"/>
                <w:lang w:eastAsia="en-GB"/>
              </w:rPr>
            </w:pPr>
            <w:r w:rsidRPr="00B6797A">
              <w:rPr>
                <w:rFonts w:ascii="Arial" w:hAnsi="Arial" w:cs="Arial"/>
                <w:i/>
                <w:sz w:val="20"/>
                <w:lang w:eastAsia="en-GB"/>
              </w:rPr>
              <w:t>Target (</w:t>
            </w:r>
            <w:proofErr w:type="spellStart"/>
            <w:r w:rsidRPr="00B6797A">
              <w:rPr>
                <w:rFonts w:ascii="Arial" w:hAnsi="Arial" w:cs="Arial"/>
                <w:i/>
                <w:sz w:val="20"/>
                <w:lang w:eastAsia="en-GB"/>
              </w:rPr>
              <w:t>receiving</w:t>
            </w:r>
            <w:proofErr w:type="spellEnd"/>
            <w:r w:rsidRPr="00B6797A">
              <w:rPr>
                <w:rFonts w:ascii="Arial" w:hAnsi="Arial" w:cs="Arial"/>
                <w:i/>
                <w:sz w:val="20"/>
                <w:lang w:eastAsia="en-GB"/>
              </w:rPr>
              <w:t xml:space="preserve"> </w:t>
            </w:r>
            <w:proofErr w:type="spellStart"/>
            <w:r w:rsidRPr="00B6797A">
              <w:rPr>
                <w:rFonts w:ascii="Arial" w:hAnsi="Arial" w:cs="Arial"/>
                <w:i/>
                <w:sz w:val="20"/>
                <w:lang w:eastAsia="en-GB"/>
              </w:rPr>
              <w:t>expertise</w:t>
            </w:r>
            <w:proofErr w:type="spellEnd"/>
            <w:r w:rsidRPr="00B6797A">
              <w:rPr>
                <w:rFonts w:ascii="Arial" w:hAnsi="Arial" w:cs="Arial"/>
                <w:i/>
                <w:sz w:val="20"/>
                <w:lang w:eastAsia="en-GB"/>
              </w:rPr>
              <w:t>)</w:t>
            </w:r>
          </w:p>
        </w:tc>
      </w:tr>
      <w:tr w:rsidR="0057231B" w:rsidRPr="003A2696" w:rsidTr="00FD0435">
        <w:trPr>
          <w:trHeight w:val="113"/>
        </w:trPr>
        <w:tc>
          <w:tcPr>
            <w:tcW w:w="2268" w:type="dxa"/>
            <w:shd w:val="clear" w:color="auto" w:fill="D9D9D9"/>
            <w:hideMark/>
          </w:tcPr>
          <w:p w:rsidR="0057231B" w:rsidRPr="003A2696" w:rsidRDefault="0057231B" w:rsidP="00FD0435">
            <w:pPr>
              <w:rPr>
                <w:rFonts w:ascii="Arial" w:hAnsi="Arial" w:cs="Arial"/>
                <w:sz w:val="16"/>
                <w:lang w:eastAsia="en-GB"/>
              </w:rPr>
            </w:pPr>
          </w:p>
        </w:tc>
        <w:tc>
          <w:tcPr>
            <w:tcW w:w="7054" w:type="dxa"/>
            <w:gridSpan w:val="6"/>
            <w:shd w:val="clear" w:color="auto" w:fill="D9D9D9"/>
            <w:hideMark/>
          </w:tcPr>
          <w:p w:rsidR="0057231B" w:rsidRPr="003A2696" w:rsidRDefault="0057231B" w:rsidP="00FD0435">
            <w:pPr>
              <w:rPr>
                <w:rFonts w:ascii="Arial" w:hAnsi="Arial" w:cs="Arial"/>
                <w:i/>
                <w:sz w:val="16"/>
                <w:lang w:eastAsia="en-GB"/>
              </w:rPr>
            </w:pPr>
          </w:p>
        </w:tc>
      </w:tr>
      <w:tr w:rsidR="0057231B" w:rsidRPr="00CE5024" w:rsidTr="00FD0435">
        <w:trPr>
          <w:trHeight w:val="378"/>
        </w:trPr>
        <w:tc>
          <w:tcPr>
            <w:tcW w:w="2268" w:type="dxa"/>
            <w:vMerge w:val="restart"/>
            <w:shd w:val="clear" w:color="auto" w:fill="auto"/>
          </w:tcPr>
          <w:p w:rsidR="0057231B" w:rsidRDefault="0057231B" w:rsidP="00FD0435">
            <w:pPr>
              <w:rPr>
                <w:rFonts w:ascii="Tahoma" w:hAnsi="Tahoma" w:cs="Tahoma"/>
                <w:b/>
                <w:bCs/>
                <w:sz w:val="18"/>
                <w:szCs w:val="18"/>
                <w:lang w:eastAsia="en-GB"/>
              </w:rPr>
            </w:pPr>
            <w:proofErr w:type="spellStart"/>
            <w:r>
              <w:rPr>
                <w:rFonts w:ascii="Tahoma" w:hAnsi="Tahoma" w:cs="Tahoma"/>
                <w:b/>
                <w:bCs/>
                <w:sz w:val="18"/>
                <w:szCs w:val="18"/>
                <w:lang w:eastAsia="en-GB"/>
              </w:rPr>
              <w:t>Funding</w:t>
            </w:r>
            <w:proofErr w:type="spellEnd"/>
            <w:r>
              <w:rPr>
                <w:rFonts w:ascii="Tahoma" w:hAnsi="Tahoma" w:cs="Tahoma"/>
                <w:b/>
                <w:bCs/>
                <w:sz w:val="18"/>
                <w:szCs w:val="18"/>
                <w:lang w:eastAsia="en-GB"/>
              </w:rPr>
              <w:t xml:space="preserve"> and </w:t>
            </w:r>
            <w:proofErr w:type="spellStart"/>
            <w:r>
              <w:rPr>
                <w:rFonts w:ascii="Tahoma" w:hAnsi="Tahoma" w:cs="Tahoma"/>
                <w:b/>
                <w:bCs/>
                <w:sz w:val="18"/>
                <w:szCs w:val="18"/>
                <w:lang w:eastAsia="en-GB"/>
              </w:rPr>
              <w:t>project</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budget</w:t>
            </w:r>
            <w:proofErr w:type="spellEnd"/>
          </w:p>
        </w:tc>
        <w:tc>
          <w:tcPr>
            <w:tcW w:w="7054" w:type="dxa"/>
            <w:gridSpan w:val="6"/>
            <w:shd w:val="clear" w:color="auto" w:fill="auto"/>
          </w:tcPr>
          <w:p w:rsidR="0057231B" w:rsidRPr="0056376F" w:rsidRDefault="0057231B" w:rsidP="00FD0435">
            <w:pPr>
              <w:rPr>
                <w:rFonts w:ascii="Arial" w:hAnsi="Arial" w:cs="Arial"/>
                <w:sz w:val="20"/>
                <w:highlight w:val="yellow"/>
                <w:lang w:val="en-US" w:eastAsia="en-GB"/>
              </w:rPr>
            </w:pPr>
            <w:r w:rsidRPr="0056376F">
              <w:rPr>
                <w:rFonts w:ascii="Arial" w:hAnsi="Arial" w:cs="Arial"/>
                <w:i/>
                <w:sz w:val="20"/>
                <w:lang w:val="en-US" w:eastAsia="en-GB"/>
              </w:rPr>
              <w:t>Provide an estimate of the total project costs and the funding expected from each stakeholder:</w:t>
            </w:r>
          </w:p>
        </w:tc>
      </w:tr>
      <w:tr w:rsidR="0057231B" w:rsidRPr="006B06F0" w:rsidTr="00FD0435">
        <w:trPr>
          <w:trHeight w:val="174"/>
        </w:trPr>
        <w:tc>
          <w:tcPr>
            <w:tcW w:w="2268" w:type="dxa"/>
            <w:vMerge/>
            <w:shd w:val="clear" w:color="auto" w:fill="auto"/>
          </w:tcPr>
          <w:p w:rsidR="0057231B" w:rsidRPr="0056376F" w:rsidRDefault="0057231B" w:rsidP="00FD0435">
            <w:pPr>
              <w:rPr>
                <w:rFonts w:ascii="Tahoma" w:hAnsi="Tahoma" w:cs="Tahoma"/>
                <w:b/>
                <w:bCs/>
                <w:sz w:val="18"/>
                <w:szCs w:val="18"/>
                <w:lang w:val="en-US" w:eastAsia="en-GB"/>
              </w:rPr>
            </w:pPr>
          </w:p>
        </w:tc>
        <w:tc>
          <w:tcPr>
            <w:tcW w:w="3286" w:type="dxa"/>
            <w:gridSpan w:val="3"/>
            <w:shd w:val="clear" w:color="auto" w:fill="auto"/>
          </w:tcPr>
          <w:p w:rsidR="0057231B" w:rsidRPr="0056376F" w:rsidRDefault="0057231B" w:rsidP="00FD0435">
            <w:pPr>
              <w:rPr>
                <w:rFonts w:ascii="Arial" w:hAnsi="Arial" w:cs="Arial"/>
                <w:i/>
                <w:sz w:val="20"/>
                <w:lang w:val="en-US" w:eastAsia="en-GB"/>
              </w:rPr>
            </w:pPr>
          </w:p>
        </w:tc>
        <w:tc>
          <w:tcPr>
            <w:tcW w:w="1298" w:type="dxa"/>
            <w:shd w:val="clear" w:color="auto" w:fill="auto"/>
          </w:tcPr>
          <w:p w:rsidR="0057231B" w:rsidRPr="00C94C7C" w:rsidRDefault="0057231B" w:rsidP="00FD0435">
            <w:pPr>
              <w:rPr>
                <w:rFonts w:ascii="Arial" w:hAnsi="Arial" w:cs="Arial"/>
                <w:sz w:val="20"/>
                <w:highlight w:val="yellow"/>
                <w:lang w:eastAsia="en-GB"/>
              </w:rPr>
            </w:pPr>
            <w:r w:rsidRPr="007C6523">
              <w:rPr>
                <w:rFonts w:ascii="Arial" w:hAnsi="Arial" w:cs="Arial"/>
                <w:sz w:val="20"/>
                <w:lang w:eastAsia="en-GB"/>
              </w:rPr>
              <w:t>Euro</w:t>
            </w:r>
          </w:p>
        </w:tc>
        <w:tc>
          <w:tcPr>
            <w:tcW w:w="2470" w:type="dxa"/>
            <w:gridSpan w:val="2"/>
            <w:shd w:val="clear" w:color="auto" w:fill="auto"/>
          </w:tcPr>
          <w:p w:rsidR="0057231B" w:rsidRPr="00C94C7C" w:rsidRDefault="0057231B" w:rsidP="00FD0435">
            <w:pPr>
              <w:rPr>
                <w:rFonts w:ascii="Arial" w:hAnsi="Arial" w:cs="Arial"/>
                <w:sz w:val="20"/>
                <w:highlight w:val="yellow"/>
                <w:lang w:eastAsia="en-GB"/>
              </w:rPr>
            </w:pPr>
            <w:proofErr w:type="spellStart"/>
            <w:r w:rsidRPr="007C6523">
              <w:rPr>
                <w:rFonts w:ascii="Arial" w:hAnsi="Arial" w:cs="Arial"/>
                <w:sz w:val="20"/>
                <w:lang w:eastAsia="en-GB"/>
              </w:rPr>
              <w:t>Comment</w:t>
            </w:r>
            <w:proofErr w:type="spellEnd"/>
          </w:p>
        </w:tc>
      </w:tr>
      <w:tr w:rsidR="0057231B" w:rsidRPr="00CE5024" w:rsidTr="00FD0435">
        <w:trPr>
          <w:trHeight w:val="236"/>
        </w:trPr>
        <w:tc>
          <w:tcPr>
            <w:tcW w:w="2268" w:type="dxa"/>
            <w:vMerge/>
            <w:shd w:val="clear" w:color="auto" w:fill="auto"/>
          </w:tcPr>
          <w:p w:rsidR="0057231B" w:rsidRDefault="0057231B" w:rsidP="00FD0435">
            <w:pPr>
              <w:rPr>
                <w:rFonts w:ascii="Tahoma" w:hAnsi="Tahoma" w:cs="Tahoma"/>
                <w:b/>
                <w:bCs/>
                <w:sz w:val="18"/>
                <w:szCs w:val="18"/>
                <w:lang w:eastAsia="en-GB"/>
              </w:rPr>
            </w:pPr>
          </w:p>
        </w:tc>
        <w:tc>
          <w:tcPr>
            <w:tcW w:w="3286" w:type="dxa"/>
            <w:gridSpan w:val="3"/>
            <w:shd w:val="clear" w:color="auto" w:fill="auto"/>
          </w:tcPr>
          <w:p w:rsidR="0057231B" w:rsidRDefault="0057231B" w:rsidP="00FD0435">
            <w:pPr>
              <w:rPr>
                <w:rFonts w:ascii="Arial" w:hAnsi="Arial" w:cs="Arial"/>
                <w:i/>
                <w:sz w:val="20"/>
                <w:lang w:eastAsia="en-GB"/>
              </w:rPr>
            </w:pPr>
            <w:proofErr w:type="spellStart"/>
            <w:r w:rsidRPr="00C13B1A">
              <w:rPr>
                <w:rFonts w:ascii="Arial" w:hAnsi="Arial" w:cs="Arial"/>
                <w:i/>
                <w:sz w:val="20"/>
                <w:lang w:eastAsia="en-GB"/>
              </w:rPr>
              <w:t>Government</w:t>
            </w:r>
            <w:proofErr w:type="spellEnd"/>
            <w:r w:rsidRPr="00C13B1A">
              <w:rPr>
                <w:rFonts w:ascii="Arial" w:hAnsi="Arial" w:cs="Arial"/>
                <w:i/>
                <w:sz w:val="20"/>
                <w:lang w:eastAsia="en-GB"/>
              </w:rPr>
              <w:t xml:space="preserve"> </w:t>
            </w:r>
            <w:proofErr w:type="spellStart"/>
            <w:r w:rsidRPr="00C13B1A">
              <w:rPr>
                <w:rFonts w:ascii="Arial" w:hAnsi="Arial" w:cs="Arial"/>
                <w:i/>
                <w:sz w:val="20"/>
                <w:lang w:eastAsia="en-GB"/>
              </w:rPr>
              <w:t>cost-sharing</w:t>
            </w:r>
            <w:proofErr w:type="spellEnd"/>
          </w:p>
        </w:tc>
        <w:tc>
          <w:tcPr>
            <w:tcW w:w="1298" w:type="dxa"/>
            <w:shd w:val="clear" w:color="auto" w:fill="auto"/>
          </w:tcPr>
          <w:p w:rsidR="0057231B" w:rsidRPr="00C94C7C" w:rsidRDefault="0057231B" w:rsidP="00FD0435">
            <w:pPr>
              <w:rPr>
                <w:rFonts w:ascii="Arial" w:hAnsi="Arial" w:cs="Arial"/>
                <w:sz w:val="20"/>
                <w:highlight w:val="yellow"/>
                <w:lang w:eastAsia="en-GB"/>
              </w:rPr>
            </w:pPr>
          </w:p>
        </w:tc>
        <w:tc>
          <w:tcPr>
            <w:tcW w:w="2470" w:type="dxa"/>
            <w:gridSpan w:val="2"/>
            <w:shd w:val="clear" w:color="auto" w:fill="auto"/>
          </w:tcPr>
          <w:p w:rsidR="0057231B" w:rsidRPr="0056376F" w:rsidRDefault="0057231B" w:rsidP="00FD0435">
            <w:pPr>
              <w:rPr>
                <w:rFonts w:ascii="Arial" w:hAnsi="Arial" w:cs="Arial"/>
                <w:sz w:val="20"/>
                <w:lang w:val="en-US" w:eastAsia="en-GB"/>
              </w:rPr>
            </w:pPr>
            <w:r w:rsidRPr="0056376F">
              <w:rPr>
                <w:rFonts w:ascii="Arial" w:hAnsi="Arial" w:cs="Arial"/>
                <w:sz w:val="20"/>
                <w:lang w:val="en-US" w:eastAsia="en-GB"/>
              </w:rPr>
              <w:t>(to be sent to the IAEA)</w:t>
            </w:r>
          </w:p>
        </w:tc>
      </w:tr>
      <w:tr w:rsidR="0057231B" w:rsidRPr="006B06F0" w:rsidTr="00FD0435">
        <w:trPr>
          <w:trHeight w:val="263"/>
        </w:trPr>
        <w:tc>
          <w:tcPr>
            <w:tcW w:w="2268" w:type="dxa"/>
            <w:vMerge/>
            <w:shd w:val="clear" w:color="auto" w:fill="auto"/>
          </w:tcPr>
          <w:p w:rsidR="0057231B" w:rsidRPr="0056376F" w:rsidRDefault="0057231B" w:rsidP="00FD0435">
            <w:pPr>
              <w:rPr>
                <w:rFonts w:ascii="Tahoma" w:hAnsi="Tahoma" w:cs="Tahoma"/>
                <w:b/>
                <w:bCs/>
                <w:sz w:val="18"/>
                <w:szCs w:val="18"/>
                <w:lang w:val="en-US" w:eastAsia="en-GB"/>
              </w:rPr>
            </w:pPr>
          </w:p>
        </w:tc>
        <w:tc>
          <w:tcPr>
            <w:tcW w:w="3286" w:type="dxa"/>
            <w:gridSpan w:val="3"/>
            <w:shd w:val="clear" w:color="auto" w:fill="auto"/>
          </w:tcPr>
          <w:p w:rsidR="0057231B" w:rsidRPr="00C13B1A" w:rsidRDefault="0057231B" w:rsidP="00FD0435">
            <w:pPr>
              <w:rPr>
                <w:rFonts w:ascii="Arial" w:hAnsi="Arial" w:cs="Arial"/>
                <w:i/>
                <w:sz w:val="20"/>
                <w:lang w:eastAsia="en-GB"/>
              </w:rPr>
            </w:pPr>
            <w:proofErr w:type="spellStart"/>
            <w:r>
              <w:rPr>
                <w:rFonts w:ascii="Arial" w:hAnsi="Arial" w:cs="Arial"/>
                <w:i/>
                <w:sz w:val="20"/>
                <w:lang w:eastAsia="en-GB"/>
              </w:rPr>
              <w:t>Counterpart</w:t>
            </w:r>
            <w:proofErr w:type="spellEnd"/>
            <w:r>
              <w:rPr>
                <w:rFonts w:ascii="Arial" w:hAnsi="Arial" w:cs="Arial"/>
                <w:i/>
                <w:sz w:val="20"/>
                <w:lang w:eastAsia="en-GB"/>
              </w:rPr>
              <w:t xml:space="preserve"> </w:t>
            </w:r>
            <w:proofErr w:type="spellStart"/>
            <w:r>
              <w:rPr>
                <w:rFonts w:ascii="Arial" w:hAnsi="Arial" w:cs="Arial"/>
                <w:i/>
                <w:sz w:val="20"/>
                <w:lang w:eastAsia="en-GB"/>
              </w:rPr>
              <w:t>institution</w:t>
            </w:r>
            <w:proofErr w:type="spellEnd"/>
            <w:r>
              <w:rPr>
                <w:rFonts w:ascii="Arial" w:hAnsi="Arial" w:cs="Arial"/>
                <w:i/>
                <w:sz w:val="20"/>
                <w:lang w:eastAsia="en-GB"/>
              </w:rPr>
              <w:t>(s)</w:t>
            </w:r>
          </w:p>
        </w:tc>
        <w:tc>
          <w:tcPr>
            <w:tcW w:w="1298" w:type="dxa"/>
            <w:shd w:val="clear" w:color="auto" w:fill="auto"/>
          </w:tcPr>
          <w:p w:rsidR="0057231B" w:rsidRPr="00C94C7C" w:rsidRDefault="0057231B" w:rsidP="00FD0435">
            <w:pPr>
              <w:rPr>
                <w:rFonts w:ascii="Arial" w:hAnsi="Arial" w:cs="Arial"/>
                <w:sz w:val="20"/>
                <w:highlight w:val="yellow"/>
                <w:lang w:eastAsia="en-GB"/>
              </w:rPr>
            </w:pPr>
          </w:p>
        </w:tc>
        <w:tc>
          <w:tcPr>
            <w:tcW w:w="2470" w:type="dxa"/>
            <w:gridSpan w:val="2"/>
            <w:shd w:val="clear" w:color="auto" w:fill="auto"/>
          </w:tcPr>
          <w:p w:rsidR="0057231B" w:rsidRDefault="0057231B" w:rsidP="00FD0435">
            <w:pPr>
              <w:rPr>
                <w:rFonts w:ascii="Arial" w:hAnsi="Arial" w:cs="Arial"/>
                <w:sz w:val="20"/>
                <w:highlight w:val="yellow"/>
                <w:lang w:eastAsia="en-GB"/>
              </w:rPr>
            </w:pPr>
          </w:p>
        </w:tc>
      </w:tr>
      <w:tr w:rsidR="0057231B" w:rsidRPr="006B06F0" w:rsidTr="00FD0435">
        <w:trPr>
          <w:trHeight w:val="263"/>
        </w:trPr>
        <w:tc>
          <w:tcPr>
            <w:tcW w:w="2268" w:type="dxa"/>
            <w:vMerge/>
            <w:shd w:val="clear" w:color="auto" w:fill="auto"/>
          </w:tcPr>
          <w:p w:rsidR="0057231B" w:rsidRDefault="0057231B" w:rsidP="00FD0435">
            <w:pPr>
              <w:rPr>
                <w:rFonts w:ascii="Tahoma" w:hAnsi="Tahoma" w:cs="Tahoma"/>
                <w:b/>
                <w:bCs/>
                <w:sz w:val="18"/>
                <w:szCs w:val="18"/>
                <w:lang w:eastAsia="en-GB"/>
              </w:rPr>
            </w:pPr>
          </w:p>
        </w:tc>
        <w:tc>
          <w:tcPr>
            <w:tcW w:w="3286" w:type="dxa"/>
            <w:gridSpan w:val="3"/>
            <w:shd w:val="clear" w:color="auto" w:fill="auto"/>
          </w:tcPr>
          <w:p w:rsidR="0057231B" w:rsidRPr="00C94C7C" w:rsidRDefault="0057231B" w:rsidP="00FD0435">
            <w:pPr>
              <w:rPr>
                <w:rFonts w:ascii="Arial" w:hAnsi="Arial" w:cs="Arial"/>
                <w:sz w:val="20"/>
                <w:highlight w:val="yellow"/>
                <w:lang w:eastAsia="en-GB"/>
              </w:rPr>
            </w:pPr>
            <w:proofErr w:type="spellStart"/>
            <w:r w:rsidRPr="00C13B1A">
              <w:rPr>
                <w:rFonts w:ascii="Arial" w:hAnsi="Arial" w:cs="Arial"/>
                <w:i/>
                <w:sz w:val="20"/>
                <w:lang w:eastAsia="en-GB"/>
              </w:rPr>
              <w:t>Other</w:t>
            </w:r>
            <w:proofErr w:type="spellEnd"/>
            <w:r w:rsidRPr="00C13B1A">
              <w:rPr>
                <w:rFonts w:ascii="Arial" w:hAnsi="Arial" w:cs="Arial"/>
                <w:i/>
                <w:sz w:val="20"/>
                <w:lang w:eastAsia="en-GB"/>
              </w:rPr>
              <w:t xml:space="preserve"> </w:t>
            </w:r>
            <w:proofErr w:type="spellStart"/>
            <w:r w:rsidRPr="00C13B1A">
              <w:rPr>
                <w:rFonts w:ascii="Arial" w:hAnsi="Arial" w:cs="Arial"/>
                <w:i/>
                <w:sz w:val="20"/>
                <w:lang w:eastAsia="en-GB"/>
              </w:rPr>
              <w:t>partners</w:t>
            </w:r>
            <w:proofErr w:type="spellEnd"/>
          </w:p>
        </w:tc>
        <w:tc>
          <w:tcPr>
            <w:tcW w:w="1298" w:type="dxa"/>
            <w:shd w:val="clear" w:color="auto" w:fill="auto"/>
          </w:tcPr>
          <w:p w:rsidR="0057231B" w:rsidRPr="00C94C7C" w:rsidRDefault="0057231B" w:rsidP="00FD0435">
            <w:pPr>
              <w:rPr>
                <w:rFonts w:ascii="Arial" w:hAnsi="Arial" w:cs="Arial"/>
                <w:sz w:val="20"/>
                <w:highlight w:val="yellow"/>
                <w:lang w:eastAsia="en-GB"/>
              </w:rPr>
            </w:pPr>
          </w:p>
        </w:tc>
        <w:tc>
          <w:tcPr>
            <w:tcW w:w="2470" w:type="dxa"/>
            <w:gridSpan w:val="2"/>
            <w:shd w:val="clear" w:color="auto" w:fill="auto"/>
          </w:tcPr>
          <w:p w:rsidR="0057231B" w:rsidRPr="00381E35" w:rsidRDefault="0057231B" w:rsidP="00FD0435">
            <w:pPr>
              <w:rPr>
                <w:rFonts w:ascii="Arial" w:hAnsi="Arial" w:cs="Arial"/>
                <w:sz w:val="20"/>
                <w:lang w:eastAsia="en-GB"/>
              </w:rPr>
            </w:pPr>
            <w:proofErr w:type="spellStart"/>
            <w:r w:rsidRPr="00381E35">
              <w:rPr>
                <w:rFonts w:ascii="Arial" w:hAnsi="Arial" w:cs="Arial"/>
                <w:sz w:val="20"/>
                <w:lang w:eastAsia="en-GB"/>
              </w:rPr>
              <w:t>Who</w:t>
            </w:r>
            <w:proofErr w:type="spellEnd"/>
            <w:r w:rsidRPr="00381E35">
              <w:rPr>
                <w:rFonts w:ascii="Arial" w:hAnsi="Arial" w:cs="Arial"/>
                <w:sz w:val="20"/>
                <w:lang w:eastAsia="en-GB"/>
              </w:rPr>
              <w:t>?:</w:t>
            </w:r>
          </w:p>
        </w:tc>
      </w:tr>
      <w:tr w:rsidR="0057231B" w:rsidRPr="00CE5024" w:rsidTr="00FD0435">
        <w:trPr>
          <w:trHeight w:val="199"/>
        </w:trPr>
        <w:tc>
          <w:tcPr>
            <w:tcW w:w="2268" w:type="dxa"/>
            <w:vMerge/>
            <w:shd w:val="clear" w:color="auto" w:fill="auto"/>
          </w:tcPr>
          <w:p w:rsidR="0057231B" w:rsidRDefault="0057231B" w:rsidP="00FD0435">
            <w:pPr>
              <w:rPr>
                <w:rFonts w:ascii="Tahoma" w:hAnsi="Tahoma" w:cs="Tahoma"/>
                <w:b/>
                <w:bCs/>
                <w:sz w:val="18"/>
                <w:szCs w:val="18"/>
                <w:lang w:eastAsia="en-GB"/>
              </w:rPr>
            </w:pPr>
          </w:p>
        </w:tc>
        <w:tc>
          <w:tcPr>
            <w:tcW w:w="1651" w:type="dxa"/>
            <w:vMerge w:val="restart"/>
            <w:shd w:val="clear" w:color="auto" w:fill="auto"/>
          </w:tcPr>
          <w:p w:rsidR="0057231B" w:rsidRPr="0056376F" w:rsidRDefault="0057231B" w:rsidP="00FD0435">
            <w:pPr>
              <w:rPr>
                <w:rFonts w:ascii="Arial" w:hAnsi="Arial" w:cs="Arial"/>
                <w:sz w:val="20"/>
                <w:highlight w:val="yellow"/>
                <w:lang w:val="en-US" w:eastAsia="en-GB"/>
              </w:rPr>
            </w:pPr>
            <w:r w:rsidRPr="0056376F">
              <w:rPr>
                <w:rFonts w:ascii="Arial" w:hAnsi="Arial" w:cs="Arial"/>
                <w:i/>
                <w:sz w:val="20"/>
                <w:lang w:val="en-US" w:eastAsia="en-GB"/>
              </w:rPr>
              <w:t>IAEA Technical Cooperation Fund (TCF):</w:t>
            </w:r>
          </w:p>
        </w:tc>
        <w:tc>
          <w:tcPr>
            <w:tcW w:w="1635" w:type="dxa"/>
            <w:gridSpan w:val="2"/>
            <w:shd w:val="clear" w:color="auto" w:fill="auto"/>
          </w:tcPr>
          <w:p w:rsidR="0057231B" w:rsidRPr="0056376F" w:rsidRDefault="0057231B" w:rsidP="00FD0435">
            <w:pPr>
              <w:rPr>
                <w:rFonts w:ascii="Arial" w:hAnsi="Arial" w:cs="Arial"/>
                <w:sz w:val="20"/>
                <w:highlight w:val="yellow"/>
                <w:lang w:val="en-US" w:eastAsia="en-GB"/>
              </w:rPr>
            </w:pPr>
            <w:r w:rsidRPr="0056376F">
              <w:rPr>
                <w:rFonts w:ascii="Arial" w:hAnsi="Arial" w:cs="Arial"/>
                <w:i/>
                <w:sz w:val="20"/>
                <w:lang w:val="en-US" w:eastAsia="en-GB"/>
              </w:rPr>
              <w:t>Fellowships / Scientific visits / Training courses/ Workshops</w:t>
            </w:r>
          </w:p>
        </w:tc>
        <w:tc>
          <w:tcPr>
            <w:tcW w:w="1298" w:type="dxa"/>
            <w:shd w:val="clear" w:color="auto" w:fill="auto"/>
          </w:tcPr>
          <w:p w:rsidR="0057231B" w:rsidRPr="0056376F" w:rsidRDefault="0057231B" w:rsidP="00FD0435">
            <w:pPr>
              <w:rPr>
                <w:rFonts w:ascii="Arial" w:hAnsi="Arial" w:cs="Arial"/>
                <w:sz w:val="20"/>
                <w:highlight w:val="yellow"/>
                <w:lang w:val="en-US" w:eastAsia="en-GB"/>
              </w:rPr>
            </w:pPr>
          </w:p>
        </w:tc>
        <w:tc>
          <w:tcPr>
            <w:tcW w:w="2470" w:type="dxa"/>
            <w:gridSpan w:val="2"/>
            <w:shd w:val="clear" w:color="auto" w:fill="auto"/>
          </w:tcPr>
          <w:p w:rsidR="0057231B" w:rsidRPr="0056376F" w:rsidRDefault="0057231B" w:rsidP="00FD0435">
            <w:pPr>
              <w:rPr>
                <w:rFonts w:ascii="Arial" w:hAnsi="Arial" w:cs="Arial"/>
                <w:sz w:val="20"/>
                <w:highlight w:val="yellow"/>
                <w:lang w:val="en-US" w:eastAsia="en-GB"/>
              </w:rPr>
            </w:pPr>
          </w:p>
        </w:tc>
      </w:tr>
      <w:tr w:rsidR="0057231B" w:rsidRPr="006B06F0" w:rsidTr="00FD0435">
        <w:trPr>
          <w:trHeight w:val="199"/>
        </w:trPr>
        <w:tc>
          <w:tcPr>
            <w:tcW w:w="2268" w:type="dxa"/>
            <w:vMerge/>
            <w:shd w:val="clear" w:color="auto" w:fill="auto"/>
          </w:tcPr>
          <w:p w:rsidR="0057231B" w:rsidRPr="0056376F" w:rsidRDefault="0057231B" w:rsidP="00FD0435">
            <w:pPr>
              <w:rPr>
                <w:rFonts w:ascii="Tahoma" w:hAnsi="Tahoma" w:cs="Tahoma"/>
                <w:b/>
                <w:bCs/>
                <w:sz w:val="18"/>
                <w:szCs w:val="18"/>
                <w:lang w:val="en-US" w:eastAsia="en-GB"/>
              </w:rPr>
            </w:pPr>
          </w:p>
        </w:tc>
        <w:tc>
          <w:tcPr>
            <w:tcW w:w="1651" w:type="dxa"/>
            <w:vMerge/>
            <w:shd w:val="clear" w:color="auto" w:fill="auto"/>
          </w:tcPr>
          <w:p w:rsidR="0057231B" w:rsidRPr="0056376F" w:rsidRDefault="0057231B" w:rsidP="00FD0435">
            <w:pPr>
              <w:rPr>
                <w:rFonts w:ascii="Arial" w:hAnsi="Arial" w:cs="Arial"/>
                <w:i/>
                <w:sz w:val="20"/>
                <w:lang w:val="en-US" w:eastAsia="en-GB"/>
              </w:rPr>
            </w:pPr>
          </w:p>
        </w:tc>
        <w:tc>
          <w:tcPr>
            <w:tcW w:w="1635" w:type="dxa"/>
            <w:gridSpan w:val="2"/>
            <w:shd w:val="clear" w:color="auto" w:fill="auto"/>
          </w:tcPr>
          <w:p w:rsidR="0057231B" w:rsidRPr="00C13B1A" w:rsidRDefault="0057231B" w:rsidP="00FD0435">
            <w:pPr>
              <w:rPr>
                <w:rFonts w:ascii="Arial" w:hAnsi="Arial" w:cs="Arial"/>
                <w:i/>
                <w:sz w:val="20"/>
                <w:lang w:eastAsia="en-GB"/>
              </w:rPr>
            </w:pPr>
            <w:proofErr w:type="spellStart"/>
            <w:r>
              <w:rPr>
                <w:rFonts w:ascii="Arial" w:hAnsi="Arial" w:cs="Arial"/>
                <w:i/>
                <w:sz w:val="20"/>
                <w:lang w:eastAsia="en-GB"/>
              </w:rPr>
              <w:t>Experts</w:t>
            </w:r>
            <w:proofErr w:type="spellEnd"/>
          </w:p>
        </w:tc>
        <w:tc>
          <w:tcPr>
            <w:tcW w:w="1298" w:type="dxa"/>
            <w:shd w:val="clear" w:color="auto" w:fill="auto"/>
          </w:tcPr>
          <w:p w:rsidR="0057231B" w:rsidRPr="00C13B1A" w:rsidRDefault="0057231B" w:rsidP="00FD0435">
            <w:pPr>
              <w:rPr>
                <w:rFonts w:ascii="Arial" w:hAnsi="Arial" w:cs="Arial"/>
                <w:i/>
                <w:sz w:val="20"/>
                <w:lang w:eastAsia="en-GB"/>
              </w:rPr>
            </w:pPr>
          </w:p>
        </w:tc>
        <w:tc>
          <w:tcPr>
            <w:tcW w:w="2470" w:type="dxa"/>
            <w:gridSpan w:val="2"/>
            <w:shd w:val="clear" w:color="auto" w:fill="auto"/>
          </w:tcPr>
          <w:p w:rsidR="0057231B" w:rsidRPr="00C13B1A" w:rsidRDefault="0057231B" w:rsidP="00FD0435">
            <w:pPr>
              <w:rPr>
                <w:rFonts w:ascii="Arial" w:hAnsi="Arial" w:cs="Arial"/>
                <w:i/>
                <w:sz w:val="20"/>
                <w:lang w:eastAsia="en-GB"/>
              </w:rPr>
            </w:pPr>
          </w:p>
        </w:tc>
      </w:tr>
      <w:tr w:rsidR="0057231B" w:rsidRPr="006B06F0" w:rsidTr="00FD0435">
        <w:trPr>
          <w:trHeight w:val="245"/>
        </w:trPr>
        <w:tc>
          <w:tcPr>
            <w:tcW w:w="2268" w:type="dxa"/>
            <w:vMerge/>
            <w:shd w:val="clear" w:color="auto" w:fill="auto"/>
          </w:tcPr>
          <w:p w:rsidR="0057231B" w:rsidRDefault="0057231B" w:rsidP="00FD0435">
            <w:pPr>
              <w:rPr>
                <w:rFonts w:ascii="Tahoma" w:hAnsi="Tahoma" w:cs="Tahoma"/>
                <w:b/>
                <w:bCs/>
                <w:sz w:val="18"/>
                <w:szCs w:val="18"/>
                <w:lang w:eastAsia="en-GB"/>
              </w:rPr>
            </w:pPr>
          </w:p>
        </w:tc>
        <w:tc>
          <w:tcPr>
            <w:tcW w:w="1651" w:type="dxa"/>
            <w:vMerge/>
            <w:shd w:val="clear" w:color="auto" w:fill="auto"/>
          </w:tcPr>
          <w:p w:rsidR="0057231B" w:rsidRPr="007C6523" w:rsidRDefault="0057231B" w:rsidP="00FD0435">
            <w:pPr>
              <w:rPr>
                <w:rFonts w:ascii="Arial" w:hAnsi="Arial" w:cs="Arial"/>
                <w:i/>
                <w:sz w:val="20"/>
                <w:lang w:eastAsia="en-GB"/>
              </w:rPr>
            </w:pPr>
          </w:p>
        </w:tc>
        <w:tc>
          <w:tcPr>
            <w:tcW w:w="1635" w:type="dxa"/>
            <w:gridSpan w:val="2"/>
            <w:shd w:val="clear" w:color="auto" w:fill="auto"/>
          </w:tcPr>
          <w:p w:rsidR="0057231B" w:rsidRPr="007C6523" w:rsidRDefault="0057231B" w:rsidP="00FD0435">
            <w:pPr>
              <w:rPr>
                <w:rFonts w:ascii="Arial" w:hAnsi="Arial" w:cs="Arial"/>
                <w:i/>
                <w:sz w:val="20"/>
                <w:lang w:eastAsia="en-GB"/>
              </w:rPr>
            </w:pPr>
            <w:proofErr w:type="spellStart"/>
            <w:r>
              <w:rPr>
                <w:rFonts w:ascii="Arial" w:hAnsi="Arial" w:cs="Arial"/>
                <w:i/>
                <w:sz w:val="20"/>
                <w:lang w:eastAsia="en-GB"/>
              </w:rPr>
              <w:t>Equipment</w:t>
            </w:r>
            <w:proofErr w:type="spellEnd"/>
          </w:p>
        </w:tc>
        <w:tc>
          <w:tcPr>
            <w:tcW w:w="1298" w:type="dxa"/>
            <w:shd w:val="clear" w:color="auto" w:fill="auto"/>
          </w:tcPr>
          <w:p w:rsidR="0057231B" w:rsidRDefault="0057231B" w:rsidP="00FD0435">
            <w:pPr>
              <w:rPr>
                <w:rFonts w:ascii="Arial" w:hAnsi="Arial" w:cs="Arial"/>
                <w:i/>
                <w:sz w:val="20"/>
                <w:lang w:eastAsia="en-GB"/>
              </w:rPr>
            </w:pPr>
          </w:p>
        </w:tc>
        <w:tc>
          <w:tcPr>
            <w:tcW w:w="2470" w:type="dxa"/>
            <w:gridSpan w:val="2"/>
            <w:shd w:val="clear" w:color="auto" w:fill="auto"/>
          </w:tcPr>
          <w:p w:rsidR="0057231B" w:rsidRDefault="0057231B" w:rsidP="00FD0435">
            <w:pPr>
              <w:rPr>
                <w:rFonts w:ascii="Arial" w:hAnsi="Arial" w:cs="Arial"/>
                <w:i/>
                <w:sz w:val="20"/>
                <w:lang w:eastAsia="en-GB"/>
              </w:rPr>
            </w:pPr>
          </w:p>
        </w:tc>
      </w:tr>
      <w:tr w:rsidR="0057231B" w:rsidRPr="006B06F0" w:rsidTr="00FD0435">
        <w:trPr>
          <w:trHeight w:val="92"/>
        </w:trPr>
        <w:tc>
          <w:tcPr>
            <w:tcW w:w="2268" w:type="dxa"/>
            <w:vMerge/>
            <w:shd w:val="clear" w:color="auto" w:fill="auto"/>
          </w:tcPr>
          <w:p w:rsidR="0057231B" w:rsidRDefault="0057231B" w:rsidP="00FD0435">
            <w:pPr>
              <w:rPr>
                <w:rFonts w:ascii="Tahoma" w:hAnsi="Tahoma" w:cs="Tahoma"/>
                <w:b/>
                <w:bCs/>
                <w:sz w:val="18"/>
                <w:szCs w:val="18"/>
                <w:lang w:eastAsia="en-GB"/>
              </w:rPr>
            </w:pPr>
          </w:p>
        </w:tc>
        <w:tc>
          <w:tcPr>
            <w:tcW w:w="3286" w:type="dxa"/>
            <w:gridSpan w:val="3"/>
            <w:shd w:val="clear" w:color="auto" w:fill="D9D9D9"/>
          </w:tcPr>
          <w:p w:rsidR="0057231B" w:rsidRPr="007C6523" w:rsidRDefault="0057231B" w:rsidP="00FD0435">
            <w:pPr>
              <w:jc w:val="right"/>
              <w:rPr>
                <w:rFonts w:ascii="Arial" w:hAnsi="Arial" w:cs="Arial"/>
                <w:i/>
                <w:sz w:val="10"/>
                <w:lang w:eastAsia="en-GB"/>
              </w:rPr>
            </w:pPr>
          </w:p>
        </w:tc>
        <w:tc>
          <w:tcPr>
            <w:tcW w:w="1298" w:type="dxa"/>
            <w:shd w:val="clear" w:color="auto" w:fill="D9D9D9"/>
          </w:tcPr>
          <w:p w:rsidR="0057231B" w:rsidRPr="007C6523" w:rsidRDefault="0057231B" w:rsidP="00FD0435">
            <w:pPr>
              <w:rPr>
                <w:rFonts w:ascii="Arial" w:hAnsi="Arial" w:cs="Arial"/>
                <w:i/>
                <w:sz w:val="10"/>
                <w:lang w:eastAsia="en-GB"/>
              </w:rPr>
            </w:pPr>
          </w:p>
        </w:tc>
        <w:tc>
          <w:tcPr>
            <w:tcW w:w="2470" w:type="dxa"/>
            <w:gridSpan w:val="2"/>
            <w:shd w:val="clear" w:color="auto" w:fill="D9D9D9"/>
          </w:tcPr>
          <w:p w:rsidR="0057231B" w:rsidRPr="007C6523" w:rsidRDefault="0057231B" w:rsidP="00FD0435">
            <w:pPr>
              <w:rPr>
                <w:rFonts w:ascii="Arial" w:hAnsi="Arial" w:cs="Arial"/>
                <w:i/>
                <w:sz w:val="10"/>
                <w:lang w:eastAsia="en-GB"/>
              </w:rPr>
            </w:pPr>
          </w:p>
        </w:tc>
      </w:tr>
      <w:tr w:rsidR="0057231B" w:rsidRPr="006B06F0" w:rsidTr="00FD0435">
        <w:trPr>
          <w:trHeight w:val="138"/>
        </w:trPr>
        <w:tc>
          <w:tcPr>
            <w:tcW w:w="2268" w:type="dxa"/>
            <w:vMerge/>
            <w:shd w:val="clear" w:color="auto" w:fill="auto"/>
          </w:tcPr>
          <w:p w:rsidR="0057231B" w:rsidRDefault="0057231B" w:rsidP="00FD0435">
            <w:pPr>
              <w:rPr>
                <w:rFonts w:ascii="Tahoma" w:hAnsi="Tahoma" w:cs="Tahoma"/>
                <w:b/>
                <w:bCs/>
                <w:sz w:val="18"/>
                <w:szCs w:val="18"/>
                <w:lang w:eastAsia="en-GB"/>
              </w:rPr>
            </w:pPr>
          </w:p>
        </w:tc>
        <w:tc>
          <w:tcPr>
            <w:tcW w:w="3286" w:type="dxa"/>
            <w:gridSpan w:val="3"/>
            <w:shd w:val="clear" w:color="auto" w:fill="auto"/>
          </w:tcPr>
          <w:p w:rsidR="0057231B" w:rsidRPr="007C6523" w:rsidRDefault="0057231B" w:rsidP="00FD0435">
            <w:pPr>
              <w:jc w:val="right"/>
              <w:rPr>
                <w:rFonts w:ascii="Arial" w:hAnsi="Arial" w:cs="Arial"/>
                <w:i/>
                <w:sz w:val="20"/>
                <w:lang w:eastAsia="en-GB"/>
              </w:rPr>
            </w:pPr>
            <w:r w:rsidRPr="00C13B1A">
              <w:rPr>
                <w:rFonts w:ascii="Arial" w:hAnsi="Arial" w:cs="Arial"/>
                <w:i/>
                <w:sz w:val="20"/>
                <w:lang w:eastAsia="en-GB"/>
              </w:rPr>
              <w:t>TOTAL</w:t>
            </w:r>
          </w:p>
        </w:tc>
        <w:tc>
          <w:tcPr>
            <w:tcW w:w="1298" w:type="dxa"/>
            <w:shd w:val="clear" w:color="auto" w:fill="auto"/>
          </w:tcPr>
          <w:p w:rsidR="0057231B" w:rsidRDefault="0057231B" w:rsidP="00FD0435">
            <w:pPr>
              <w:rPr>
                <w:rFonts w:ascii="Arial" w:hAnsi="Arial" w:cs="Arial"/>
                <w:i/>
                <w:sz w:val="20"/>
                <w:lang w:eastAsia="en-GB"/>
              </w:rPr>
            </w:pPr>
          </w:p>
        </w:tc>
        <w:tc>
          <w:tcPr>
            <w:tcW w:w="2470" w:type="dxa"/>
            <w:gridSpan w:val="2"/>
            <w:shd w:val="clear" w:color="auto" w:fill="auto"/>
          </w:tcPr>
          <w:p w:rsidR="0057231B" w:rsidRDefault="0057231B" w:rsidP="00FD0435">
            <w:pPr>
              <w:rPr>
                <w:rFonts w:ascii="Arial" w:hAnsi="Arial" w:cs="Arial"/>
                <w:i/>
                <w:sz w:val="20"/>
                <w:lang w:eastAsia="en-GB"/>
              </w:rPr>
            </w:pPr>
          </w:p>
        </w:tc>
      </w:tr>
    </w:tbl>
    <w:p w:rsidR="0057231B" w:rsidRPr="00274790" w:rsidRDefault="0057231B" w:rsidP="0057231B">
      <w:pPr>
        <w:pStyle w:val="Textoindependiente"/>
        <w:rPr>
          <w:lang w:val="en-US"/>
        </w:rPr>
      </w:pPr>
    </w:p>
    <w:p w:rsidR="00493CD7" w:rsidRPr="006D665D" w:rsidRDefault="00493CD7" w:rsidP="005C11FD"/>
    <w:p w:rsidR="005C11FD" w:rsidRPr="006D665D" w:rsidRDefault="005C11FD" w:rsidP="005C11FD"/>
    <w:p w:rsidR="005C11FD" w:rsidRPr="006D665D" w:rsidRDefault="005C11FD" w:rsidP="005C11FD"/>
    <w:p w:rsidR="00605AF4" w:rsidRDefault="00605AF4">
      <w:pPr>
        <w:spacing w:after="200" w:line="276" w:lineRule="auto"/>
        <w:ind w:left="0" w:firstLine="0"/>
        <w:jc w:val="left"/>
      </w:pPr>
      <w:r>
        <w:br w:type="page"/>
      </w:r>
    </w:p>
    <w:p w:rsidR="00EB02B4" w:rsidRDefault="00EB02B4"/>
    <w:sectPr w:rsidR="00EB02B4" w:rsidSect="001E793C">
      <w:footerReference w:type="even" r:id="rId11"/>
      <w:footerReference w:type="default" r:id="rId12"/>
      <w:footerReference w:type="first" r:id="rId13"/>
      <w:pgSz w:w="12240" w:h="15840" w:code="1"/>
      <w:pgMar w:top="1077" w:right="1469" w:bottom="1134" w:left="1843"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E9" w:rsidRDefault="008208E9">
      <w:pPr>
        <w:spacing w:after="0" w:line="240" w:lineRule="auto"/>
      </w:pPr>
      <w:r>
        <w:separator/>
      </w:r>
    </w:p>
  </w:endnote>
  <w:endnote w:type="continuationSeparator" w:id="0">
    <w:p w:rsidR="008208E9" w:rsidRDefault="0082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871" w:rsidRDefault="00493CD7">
    <w:pPr>
      <w:tabs>
        <w:tab w:val="center" w:pos="4040"/>
        <w:tab w:val="center" w:pos="7537"/>
      </w:tabs>
      <w:spacing w:after="0" w:line="259" w:lineRule="auto"/>
      <w:ind w:left="0" w:firstLine="0"/>
      <w:jc w:val="left"/>
    </w:pPr>
    <w:r>
      <w:rPr>
        <w:rFonts w:ascii="Calibri" w:eastAsia="Calibri" w:hAnsi="Calibri" w:cs="Calibri"/>
        <w:color w:val="BFBFBF"/>
        <w:sz w:val="24"/>
      </w:rPr>
      <w:t xml:space="preserve"> </w:t>
    </w:r>
    <w:r>
      <w:rPr>
        <w:rFonts w:ascii="Calibri" w:eastAsia="Calibri" w:hAnsi="Calibri" w:cs="Calibri"/>
        <w:color w:val="BFBFBF"/>
        <w:sz w:val="24"/>
      </w:rPr>
      <w:tab/>
      <w:t xml:space="preserve"> </w:t>
    </w:r>
    <w:r>
      <w:rPr>
        <w:rFonts w:ascii="Calibri" w:eastAsia="Calibri" w:hAnsi="Calibri" w:cs="Calibri"/>
        <w:color w:val="BFBFBF"/>
        <w:sz w:val="24"/>
      </w:rPr>
      <w:tab/>
      <w:t xml:space="preserve">Página </w:t>
    </w:r>
    <w:r>
      <w:fldChar w:fldCharType="begin"/>
    </w:r>
    <w:r>
      <w:instrText xml:space="preserve"> PAGE   \* MERGEFORMAT </w:instrText>
    </w:r>
    <w:r>
      <w:fldChar w:fldCharType="separate"/>
    </w:r>
    <w:r>
      <w:rPr>
        <w:rFonts w:ascii="Calibri" w:eastAsia="Calibri" w:hAnsi="Calibri" w:cs="Calibri"/>
        <w:color w:val="BFBFBF"/>
        <w:sz w:val="24"/>
      </w:rPr>
      <w:t>20</w:t>
    </w:r>
    <w:r>
      <w:rPr>
        <w:rFonts w:ascii="Calibri" w:eastAsia="Calibri" w:hAnsi="Calibri" w:cs="Calibri"/>
        <w:color w:val="BFBFBF"/>
        <w:sz w:val="24"/>
      </w:rPr>
      <w:fldChar w:fldCharType="end"/>
    </w:r>
    <w:r>
      <w:rPr>
        <w:rFonts w:ascii="Calibri" w:eastAsia="Calibri" w:hAnsi="Calibri" w:cs="Calibri"/>
        <w:color w:val="BFBFBF"/>
        <w:sz w:val="24"/>
      </w:rPr>
      <w:t xml:space="preserve"> de </w:t>
    </w:r>
    <w:fldSimple w:instr=" NUMPAGES   \* MERGEFORMAT ">
      <w:r w:rsidR="00CE1B79" w:rsidRPr="00CE1B79">
        <w:rPr>
          <w:rFonts w:ascii="Calibri" w:eastAsia="Calibri" w:hAnsi="Calibri" w:cs="Calibri"/>
          <w:noProof/>
          <w:color w:val="BFBFBF"/>
          <w:sz w:val="24"/>
        </w:rPr>
        <w:t>8</w:t>
      </w:r>
    </w:fldSimple>
    <w:r>
      <w:rPr>
        <w:rFonts w:ascii="Calibri" w:eastAsia="Calibri" w:hAnsi="Calibri" w:cs="Calibri"/>
        <w:color w:val="BFBFBF"/>
        <w:sz w:val="24"/>
      </w:rPr>
      <w:t xml:space="preserve"> </w:t>
    </w:r>
  </w:p>
  <w:p w:rsidR="00086871" w:rsidRDefault="00493CD7">
    <w:pPr>
      <w:spacing w:after="0" w:line="259" w:lineRule="auto"/>
      <w:ind w:left="0" w:firstLine="0"/>
      <w:jc w:val="left"/>
    </w:pPr>
    <w:r>
      <w:rPr>
        <w:rFonts w:ascii="Calibri" w:eastAsia="Calibri" w:hAnsi="Calibri" w:cs="Calibri"/>
        <w:sz w:val="24"/>
      </w:rPr>
      <w:t xml:space="preserve"> </w:t>
    </w:r>
  </w:p>
  <w:p w:rsidR="00086871" w:rsidRDefault="00493CD7">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0515"/>
      <w:docPartObj>
        <w:docPartGallery w:val="Page Numbers (Bottom of Page)"/>
        <w:docPartUnique/>
      </w:docPartObj>
    </w:sdtPr>
    <w:sdtEndPr>
      <w:rPr>
        <w:rFonts w:ascii="Times New Roman" w:hAnsi="Times New Roman" w:cs="Times New Roman"/>
        <w:sz w:val="24"/>
        <w:szCs w:val="24"/>
      </w:rPr>
    </w:sdtEndPr>
    <w:sdtContent>
      <w:p w:rsidR="001E793C" w:rsidRDefault="00493CD7" w:rsidP="001E793C">
        <w:pPr>
          <w:pStyle w:val="Piedepgina"/>
          <w:tabs>
            <w:tab w:val="clear" w:pos="9360"/>
          </w:tabs>
          <w:ind w:right="707"/>
          <w:jc w:val="right"/>
          <w:rPr>
            <w:rFonts w:ascii="Times New Roman" w:hAnsi="Times New Roman" w:cs="Times New Roman"/>
            <w:sz w:val="24"/>
            <w:szCs w:val="24"/>
          </w:rPr>
        </w:pPr>
        <w:r w:rsidRPr="001E793C">
          <w:rPr>
            <w:rFonts w:ascii="Times New Roman" w:hAnsi="Times New Roman" w:cs="Times New Roman"/>
            <w:sz w:val="24"/>
            <w:szCs w:val="24"/>
          </w:rPr>
          <w:fldChar w:fldCharType="begin"/>
        </w:r>
        <w:r w:rsidRPr="001E793C">
          <w:rPr>
            <w:rFonts w:ascii="Times New Roman" w:hAnsi="Times New Roman" w:cs="Times New Roman"/>
            <w:sz w:val="24"/>
            <w:szCs w:val="24"/>
          </w:rPr>
          <w:instrText>PAGE   \* MERGEFORMAT</w:instrText>
        </w:r>
        <w:r w:rsidRPr="001E793C">
          <w:rPr>
            <w:rFonts w:ascii="Times New Roman" w:hAnsi="Times New Roman" w:cs="Times New Roman"/>
            <w:sz w:val="24"/>
            <w:szCs w:val="24"/>
          </w:rPr>
          <w:fldChar w:fldCharType="separate"/>
        </w:r>
        <w:r w:rsidR="00CE1B79" w:rsidRPr="00CE1B79">
          <w:rPr>
            <w:rFonts w:ascii="Times New Roman" w:hAnsi="Times New Roman" w:cs="Times New Roman"/>
            <w:noProof/>
            <w:sz w:val="24"/>
            <w:szCs w:val="24"/>
            <w:lang w:val="es-ES"/>
          </w:rPr>
          <w:t>1</w:t>
        </w:r>
        <w:r w:rsidRPr="001E793C">
          <w:rPr>
            <w:rFonts w:ascii="Times New Roman" w:hAnsi="Times New Roman" w:cs="Times New Roman"/>
            <w:sz w:val="24"/>
            <w:szCs w:val="24"/>
          </w:rPr>
          <w:fldChar w:fldCharType="end"/>
        </w:r>
      </w:p>
      <w:p w:rsidR="00086871" w:rsidRPr="001E793C" w:rsidRDefault="008208E9" w:rsidP="001E793C">
        <w:pPr>
          <w:pStyle w:val="Piedepgina"/>
          <w:tabs>
            <w:tab w:val="clear" w:pos="9360"/>
          </w:tabs>
          <w:ind w:right="707"/>
          <w:jc w:val="right"/>
          <w:rPr>
            <w:rFonts w:ascii="Times New Roman" w:hAnsi="Times New Roman" w:cs="Times New Roman"/>
            <w:sz w:val="24"/>
            <w:szCs w:val="2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79677"/>
      <w:docPartObj>
        <w:docPartGallery w:val="Page Numbers (Bottom of Page)"/>
        <w:docPartUnique/>
      </w:docPartObj>
    </w:sdtPr>
    <w:sdtEndPr/>
    <w:sdtContent>
      <w:p w:rsidR="001E793C" w:rsidRDefault="00493CD7">
        <w:pPr>
          <w:pStyle w:val="Piedepgina"/>
          <w:jc w:val="right"/>
        </w:pPr>
        <w:r>
          <w:fldChar w:fldCharType="begin"/>
        </w:r>
        <w:r>
          <w:instrText>PAGE   \* MERGEFORMAT</w:instrText>
        </w:r>
        <w:r>
          <w:fldChar w:fldCharType="separate"/>
        </w:r>
        <w:r w:rsidRPr="001E793C">
          <w:rPr>
            <w:noProof/>
            <w:lang w:val="es-ES"/>
          </w:rPr>
          <w:t>25</w:t>
        </w:r>
        <w:r>
          <w:fldChar w:fldCharType="end"/>
        </w:r>
      </w:p>
    </w:sdtContent>
  </w:sdt>
  <w:p w:rsidR="00086871" w:rsidRDefault="008208E9">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E9" w:rsidRDefault="008208E9">
      <w:pPr>
        <w:spacing w:after="0" w:line="240" w:lineRule="auto"/>
      </w:pPr>
      <w:r>
        <w:separator/>
      </w:r>
    </w:p>
  </w:footnote>
  <w:footnote w:type="continuationSeparator" w:id="0">
    <w:p w:rsidR="008208E9" w:rsidRDefault="00820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5439"/>
    <w:multiLevelType w:val="hybridMultilevel"/>
    <w:tmpl w:val="EC9A89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8B849C9"/>
    <w:multiLevelType w:val="hybridMultilevel"/>
    <w:tmpl w:val="FD3A2EB8"/>
    <w:lvl w:ilvl="0" w:tplc="180A0001">
      <w:start w:val="1"/>
      <w:numFmt w:val="bullet"/>
      <w:lvlText w:val=""/>
      <w:lvlJc w:val="left"/>
      <w:pPr>
        <w:ind w:left="710" w:hanging="360"/>
      </w:pPr>
      <w:rPr>
        <w:rFonts w:ascii="Symbol" w:hAnsi="Symbol" w:hint="default"/>
      </w:rPr>
    </w:lvl>
    <w:lvl w:ilvl="1" w:tplc="180A0003" w:tentative="1">
      <w:start w:val="1"/>
      <w:numFmt w:val="bullet"/>
      <w:lvlText w:val="o"/>
      <w:lvlJc w:val="left"/>
      <w:pPr>
        <w:ind w:left="1430" w:hanging="360"/>
      </w:pPr>
      <w:rPr>
        <w:rFonts w:ascii="Courier New" w:hAnsi="Courier New" w:cs="Courier New" w:hint="default"/>
      </w:rPr>
    </w:lvl>
    <w:lvl w:ilvl="2" w:tplc="180A0005" w:tentative="1">
      <w:start w:val="1"/>
      <w:numFmt w:val="bullet"/>
      <w:lvlText w:val=""/>
      <w:lvlJc w:val="left"/>
      <w:pPr>
        <w:ind w:left="2150" w:hanging="360"/>
      </w:pPr>
      <w:rPr>
        <w:rFonts w:ascii="Wingdings" w:hAnsi="Wingdings" w:hint="default"/>
      </w:rPr>
    </w:lvl>
    <w:lvl w:ilvl="3" w:tplc="180A0001" w:tentative="1">
      <w:start w:val="1"/>
      <w:numFmt w:val="bullet"/>
      <w:lvlText w:val=""/>
      <w:lvlJc w:val="left"/>
      <w:pPr>
        <w:ind w:left="2870" w:hanging="360"/>
      </w:pPr>
      <w:rPr>
        <w:rFonts w:ascii="Symbol" w:hAnsi="Symbol" w:hint="default"/>
      </w:rPr>
    </w:lvl>
    <w:lvl w:ilvl="4" w:tplc="180A0003" w:tentative="1">
      <w:start w:val="1"/>
      <w:numFmt w:val="bullet"/>
      <w:lvlText w:val="o"/>
      <w:lvlJc w:val="left"/>
      <w:pPr>
        <w:ind w:left="3590" w:hanging="360"/>
      </w:pPr>
      <w:rPr>
        <w:rFonts w:ascii="Courier New" w:hAnsi="Courier New" w:cs="Courier New" w:hint="default"/>
      </w:rPr>
    </w:lvl>
    <w:lvl w:ilvl="5" w:tplc="180A0005" w:tentative="1">
      <w:start w:val="1"/>
      <w:numFmt w:val="bullet"/>
      <w:lvlText w:val=""/>
      <w:lvlJc w:val="left"/>
      <w:pPr>
        <w:ind w:left="4310" w:hanging="360"/>
      </w:pPr>
      <w:rPr>
        <w:rFonts w:ascii="Wingdings" w:hAnsi="Wingdings" w:hint="default"/>
      </w:rPr>
    </w:lvl>
    <w:lvl w:ilvl="6" w:tplc="180A0001" w:tentative="1">
      <w:start w:val="1"/>
      <w:numFmt w:val="bullet"/>
      <w:lvlText w:val=""/>
      <w:lvlJc w:val="left"/>
      <w:pPr>
        <w:ind w:left="5030" w:hanging="360"/>
      </w:pPr>
      <w:rPr>
        <w:rFonts w:ascii="Symbol" w:hAnsi="Symbol" w:hint="default"/>
      </w:rPr>
    </w:lvl>
    <w:lvl w:ilvl="7" w:tplc="180A0003" w:tentative="1">
      <w:start w:val="1"/>
      <w:numFmt w:val="bullet"/>
      <w:lvlText w:val="o"/>
      <w:lvlJc w:val="left"/>
      <w:pPr>
        <w:ind w:left="5750" w:hanging="360"/>
      </w:pPr>
      <w:rPr>
        <w:rFonts w:ascii="Courier New" w:hAnsi="Courier New" w:cs="Courier New" w:hint="default"/>
      </w:rPr>
    </w:lvl>
    <w:lvl w:ilvl="8" w:tplc="180A0005" w:tentative="1">
      <w:start w:val="1"/>
      <w:numFmt w:val="bullet"/>
      <w:lvlText w:val=""/>
      <w:lvlJc w:val="left"/>
      <w:pPr>
        <w:ind w:left="6470" w:hanging="360"/>
      </w:pPr>
      <w:rPr>
        <w:rFonts w:ascii="Wingdings" w:hAnsi="Wingdings" w:hint="default"/>
      </w:rPr>
    </w:lvl>
  </w:abstractNum>
  <w:abstractNum w:abstractNumId="2"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119D1"/>
    <w:multiLevelType w:val="hybridMultilevel"/>
    <w:tmpl w:val="DB9A6700"/>
    <w:lvl w:ilvl="0" w:tplc="E228BD1A">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2AD4C1E"/>
    <w:multiLevelType w:val="hybridMultilevel"/>
    <w:tmpl w:val="D9FAD4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FD"/>
    <w:rsid w:val="00005C2E"/>
    <w:rsid w:val="00021347"/>
    <w:rsid w:val="000228A4"/>
    <w:rsid w:val="000260A0"/>
    <w:rsid w:val="00065FC4"/>
    <w:rsid w:val="000A4ACE"/>
    <w:rsid w:val="000D3077"/>
    <w:rsid w:val="000E39DA"/>
    <w:rsid w:val="00104404"/>
    <w:rsid w:val="00120AC4"/>
    <w:rsid w:val="00152C60"/>
    <w:rsid w:val="00160D63"/>
    <w:rsid w:val="00181861"/>
    <w:rsid w:val="00185397"/>
    <w:rsid w:val="001A14BC"/>
    <w:rsid w:val="001A700C"/>
    <w:rsid w:val="001B27BE"/>
    <w:rsid w:val="001D5F44"/>
    <w:rsid w:val="001D7F85"/>
    <w:rsid w:val="001F1224"/>
    <w:rsid w:val="002025E1"/>
    <w:rsid w:val="0020676A"/>
    <w:rsid w:val="0025099E"/>
    <w:rsid w:val="00281A3E"/>
    <w:rsid w:val="002917E2"/>
    <w:rsid w:val="00293581"/>
    <w:rsid w:val="002C34FF"/>
    <w:rsid w:val="00323470"/>
    <w:rsid w:val="00351401"/>
    <w:rsid w:val="0036363E"/>
    <w:rsid w:val="00442782"/>
    <w:rsid w:val="00475E09"/>
    <w:rsid w:val="004774FB"/>
    <w:rsid w:val="00493CD7"/>
    <w:rsid w:val="004D565B"/>
    <w:rsid w:val="005109B8"/>
    <w:rsid w:val="00510B34"/>
    <w:rsid w:val="005541E7"/>
    <w:rsid w:val="0057231B"/>
    <w:rsid w:val="005803EC"/>
    <w:rsid w:val="005B1C1C"/>
    <w:rsid w:val="005B3162"/>
    <w:rsid w:val="005C11FD"/>
    <w:rsid w:val="005C7163"/>
    <w:rsid w:val="005E6A9F"/>
    <w:rsid w:val="00605AF4"/>
    <w:rsid w:val="006068E4"/>
    <w:rsid w:val="0061779F"/>
    <w:rsid w:val="00630A97"/>
    <w:rsid w:val="006320BD"/>
    <w:rsid w:val="006404BF"/>
    <w:rsid w:val="006423D5"/>
    <w:rsid w:val="00655E4E"/>
    <w:rsid w:val="00664E90"/>
    <w:rsid w:val="00666C5E"/>
    <w:rsid w:val="00672B0F"/>
    <w:rsid w:val="006C1936"/>
    <w:rsid w:val="006C77C2"/>
    <w:rsid w:val="006D5E7B"/>
    <w:rsid w:val="006F761E"/>
    <w:rsid w:val="007C0E68"/>
    <w:rsid w:val="007C2D57"/>
    <w:rsid w:val="007F1416"/>
    <w:rsid w:val="007F6BE8"/>
    <w:rsid w:val="008208E9"/>
    <w:rsid w:val="008407AD"/>
    <w:rsid w:val="00851B48"/>
    <w:rsid w:val="0085334D"/>
    <w:rsid w:val="00871154"/>
    <w:rsid w:val="00874D68"/>
    <w:rsid w:val="00882D70"/>
    <w:rsid w:val="008A7770"/>
    <w:rsid w:val="008B5091"/>
    <w:rsid w:val="008C6C4F"/>
    <w:rsid w:val="008F2E15"/>
    <w:rsid w:val="00900917"/>
    <w:rsid w:val="009B36A0"/>
    <w:rsid w:val="009C7442"/>
    <w:rsid w:val="009D235C"/>
    <w:rsid w:val="009E6C3A"/>
    <w:rsid w:val="00A074D4"/>
    <w:rsid w:val="00A07AB8"/>
    <w:rsid w:val="00A1221F"/>
    <w:rsid w:val="00A453E3"/>
    <w:rsid w:val="00A722E0"/>
    <w:rsid w:val="00A76750"/>
    <w:rsid w:val="00A93BC0"/>
    <w:rsid w:val="00AC193F"/>
    <w:rsid w:val="00AF1CFC"/>
    <w:rsid w:val="00B12D44"/>
    <w:rsid w:val="00B502DE"/>
    <w:rsid w:val="00B644C2"/>
    <w:rsid w:val="00BA4540"/>
    <w:rsid w:val="00BA4BB3"/>
    <w:rsid w:val="00BC6CB7"/>
    <w:rsid w:val="00BD663C"/>
    <w:rsid w:val="00BF5697"/>
    <w:rsid w:val="00C0676C"/>
    <w:rsid w:val="00C41215"/>
    <w:rsid w:val="00C467BD"/>
    <w:rsid w:val="00C94FA6"/>
    <w:rsid w:val="00C9668A"/>
    <w:rsid w:val="00CD730A"/>
    <w:rsid w:val="00CE1B79"/>
    <w:rsid w:val="00CF7DBB"/>
    <w:rsid w:val="00D2658A"/>
    <w:rsid w:val="00D37D3F"/>
    <w:rsid w:val="00D422D3"/>
    <w:rsid w:val="00D6507B"/>
    <w:rsid w:val="00D734A6"/>
    <w:rsid w:val="00D9533E"/>
    <w:rsid w:val="00DD1637"/>
    <w:rsid w:val="00DE3EE1"/>
    <w:rsid w:val="00E03732"/>
    <w:rsid w:val="00E0411A"/>
    <w:rsid w:val="00E324A2"/>
    <w:rsid w:val="00E42551"/>
    <w:rsid w:val="00E430C4"/>
    <w:rsid w:val="00E4349B"/>
    <w:rsid w:val="00E56427"/>
    <w:rsid w:val="00E62FB3"/>
    <w:rsid w:val="00EA394F"/>
    <w:rsid w:val="00EB02B4"/>
    <w:rsid w:val="00EB040B"/>
    <w:rsid w:val="00EF315A"/>
    <w:rsid w:val="00F40D3C"/>
    <w:rsid w:val="00F444CF"/>
    <w:rsid w:val="00F82354"/>
    <w:rsid w:val="00FC440C"/>
    <w:rsid w:val="00FE0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CC3A6-8551-4F24-A681-F7E8E147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FD"/>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1FD"/>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customStyle="1" w:styleId="Default">
    <w:name w:val="Default"/>
    <w:rsid w:val="005C11FD"/>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paragraph" w:styleId="Sinespaciado">
    <w:name w:val="No Spacing"/>
    <w:uiPriority w:val="1"/>
    <w:qFormat/>
    <w:rsid w:val="005C11FD"/>
    <w:pPr>
      <w:spacing w:after="0" w:line="240" w:lineRule="auto"/>
      <w:ind w:left="72" w:hanging="10"/>
      <w:jc w:val="both"/>
    </w:pPr>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5C11F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5C11FD"/>
    <w:rPr>
      <w:sz w:val="21"/>
      <w:szCs w:val="21"/>
      <w:lang w:eastAsia="es-MX"/>
    </w:rPr>
  </w:style>
  <w:style w:type="paragraph" w:styleId="Textodeglobo">
    <w:name w:val="Balloon Text"/>
    <w:basedOn w:val="Normal"/>
    <w:link w:val="TextodegloboCar"/>
    <w:uiPriority w:val="99"/>
    <w:semiHidden/>
    <w:unhideWhenUsed/>
    <w:rsid w:val="005C1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1FD"/>
    <w:rPr>
      <w:rFonts w:ascii="Tahoma" w:eastAsia="Times New Roman" w:hAnsi="Tahoma" w:cs="Tahoma"/>
      <w:color w:val="000000"/>
      <w:sz w:val="16"/>
      <w:szCs w:val="16"/>
      <w:lang w:eastAsia="es-MX"/>
    </w:rPr>
  </w:style>
  <w:style w:type="character" w:styleId="Hipervnculo">
    <w:name w:val="Hyperlink"/>
    <w:basedOn w:val="Fuentedeprrafopredeter"/>
    <w:uiPriority w:val="99"/>
    <w:unhideWhenUsed/>
    <w:rsid w:val="00F444CF"/>
    <w:rPr>
      <w:color w:val="0000FF" w:themeColor="hyperlink"/>
      <w:u w:val="single"/>
    </w:rPr>
  </w:style>
  <w:style w:type="paragraph" w:styleId="Textoindependiente">
    <w:name w:val="Body Text"/>
    <w:basedOn w:val="Normal"/>
    <w:link w:val="TextoindependienteCar"/>
    <w:uiPriority w:val="99"/>
    <w:qFormat/>
    <w:rsid w:val="0057231B"/>
    <w:pPr>
      <w:spacing w:after="170" w:line="280" w:lineRule="atLeast"/>
      <w:ind w:left="0" w:firstLine="0"/>
    </w:pPr>
    <w:rPr>
      <w:snapToGrid w:val="0"/>
      <w:color w:val="auto"/>
      <w:szCs w:val="20"/>
      <w:lang w:val="en-GB" w:eastAsia="en-GB"/>
    </w:rPr>
  </w:style>
  <w:style w:type="character" w:customStyle="1" w:styleId="TextoindependienteCar">
    <w:name w:val="Texto independiente Car"/>
    <w:basedOn w:val="Fuentedeprrafopredeter"/>
    <w:link w:val="Textoindependiente"/>
    <w:uiPriority w:val="99"/>
    <w:rsid w:val="0057231B"/>
    <w:rPr>
      <w:rFonts w:ascii="Times New Roman" w:eastAsia="Times New Roman" w:hAnsi="Times New Roman" w:cs="Times New Roman"/>
      <w:snapToGrid w:val="0"/>
      <w:szCs w:val="20"/>
      <w:lang w:val="en-GB" w:eastAsia="en-GB"/>
    </w:rPr>
  </w:style>
  <w:style w:type="paragraph" w:customStyle="1" w:styleId="Label3">
    <w:name w:val="Label 3"/>
    <w:basedOn w:val="Normal"/>
    <w:rsid w:val="00442782"/>
    <w:pPr>
      <w:overflowPunct w:val="0"/>
      <w:autoSpaceDE w:val="0"/>
      <w:autoSpaceDN w:val="0"/>
      <w:adjustRightInd w:val="0"/>
      <w:spacing w:before="20" w:after="40" w:line="240" w:lineRule="auto"/>
      <w:ind w:left="0" w:firstLine="0"/>
      <w:jc w:val="left"/>
      <w:textAlignment w:val="baseline"/>
    </w:pPr>
    <w:rPr>
      <w:rFonts w:ascii="Arial" w:hAnsi="Arial" w:cs="Arial"/>
      <w:snapToGrid w:val="0"/>
      <w:color w:val="auto"/>
      <w:sz w:val="14"/>
      <w:szCs w:val="14"/>
      <w:lang w:val="es-ES" w:eastAsia="en-GB"/>
    </w:rPr>
  </w:style>
  <w:style w:type="paragraph" w:customStyle="1" w:styleId="Label">
    <w:name w:val="Label"/>
    <w:basedOn w:val="Normal"/>
    <w:rsid w:val="002C34FF"/>
    <w:pPr>
      <w:overflowPunct w:val="0"/>
      <w:autoSpaceDE w:val="0"/>
      <w:autoSpaceDN w:val="0"/>
      <w:adjustRightInd w:val="0"/>
      <w:spacing w:after="0" w:line="240" w:lineRule="auto"/>
      <w:ind w:left="567" w:hanging="425"/>
      <w:jc w:val="left"/>
      <w:textAlignment w:val="baseline"/>
    </w:pPr>
    <w:rPr>
      <w:rFonts w:ascii="Arial" w:hAnsi="Arial" w:cs="Arial"/>
      <w:b/>
      <w:bCs/>
      <w:snapToGrid w:val="0"/>
      <w:color w:val="auto"/>
      <w:sz w:val="16"/>
      <w:szCs w:val="16"/>
      <w:lang w:val="es-ES" w:eastAsia="en-GB"/>
    </w:rPr>
  </w:style>
  <w:style w:type="paragraph" w:customStyle="1" w:styleId="NormalItalic10pt">
    <w:name w:val="Normal_Italic_10pt"/>
    <w:basedOn w:val="Normal"/>
    <w:rsid w:val="008F2E15"/>
    <w:pPr>
      <w:spacing w:after="0" w:line="240" w:lineRule="auto"/>
      <w:ind w:left="0" w:firstLine="0"/>
      <w:jc w:val="left"/>
    </w:pPr>
    <w:rPr>
      <w:i/>
      <w:iCs/>
      <w:snapToGrid w:val="0"/>
      <w:color w:val="auto"/>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checa@yahoo.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checa@mida.gob.p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jh04@yahoo.com" TargetMode="External"/><Relationship Id="rId4" Type="http://schemas.openxmlformats.org/officeDocument/2006/relationships/webSettings" Target="webSettings.xml"/><Relationship Id="rId9" Type="http://schemas.openxmlformats.org/officeDocument/2006/relationships/hyperlink" Target="mailto:ghernandez@mida.gob.p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de la Cruz González</dc:creator>
  <cp:lastModifiedBy>Usuario de Windows</cp:lastModifiedBy>
  <cp:revision>2</cp:revision>
  <cp:lastPrinted>2018-02-26T15:01:00Z</cp:lastPrinted>
  <dcterms:created xsi:type="dcterms:W3CDTF">2018-02-26T15:04:00Z</dcterms:created>
  <dcterms:modified xsi:type="dcterms:W3CDTF">2018-02-26T15:04:00Z</dcterms:modified>
</cp:coreProperties>
</file>